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>
      <w:r>
        <w:rPr>
          <w:b/>
        </w:rPr>
        <w:t>Статья 1</w:t>
      </w:r>
    </w:p>
    <w:p>
      <w:r>
        <w:t>Федеральный закон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№ 42, ст. 5005) дополнить статьей 301 следующего содержания: "Статья 301. Определение сроков полномочий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Положение пункта 5 статьи 18 настоящего Федерального закона применяется без учета начавшегося до вступления в силу настоящего Федерального закона срока, на который избиралось лицо, замещавшее на день вступления в силу настоящего Федерального закона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