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Федеральный закон "О налоге на игорный бизнес"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В пункте 1 статьи 4: в абзаце втором слова ", предназначенные для проведения азартных игр, в которых игорное заведение участвует через своих представителей как сторона" исключить; абзац третий исключить</w:t>
      </w:r>
    </w:p>
    <w:p>
      <w:r>
        <w:rPr>
          <w:b/>
        </w:rPr>
        <w:t xml:space="preserve">2. </w:t>
      </w:r>
      <w:r>
        <w:t>Дополнить статьей 41 следующего содержания: "Статья 41. Налоговый период Налоговый период устанавливается как календарный месяц."</w:t>
      </w:r>
    </w:p>
    <w:p>
      <w:r>
        <w:rPr>
          <w:b/>
        </w:rPr>
        <w:t xml:space="preserve">3. </w:t>
      </w:r>
      <w:r>
        <w:t>В статье 5: пункт 2 изложить в следующей редакции: "2. Минимальный размер ставок налога в месяц составляет: за каждый игровой стол - 200 минимальных размеров оплаты труда; за каждый игровой автомат - 7,5 минимального размера оплаты труда; за каждую кассу тотализатора - 200 минимальных размеров оплаты труда; за каждую кассу букмекерской конторы - 100 минимальных размеров оплаты труда."; в пункте 5 слово "год" заменить словом "месяц"</w:t>
      </w:r>
    </w:p>
    <w:p>
      <w:r>
        <w:rPr>
          <w:b/>
        </w:rPr>
        <w:t xml:space="preserve">4. </w:t>
      </w:r>
      <w:r>
        <w:t>В статье 6: пункт 2 изложить в следующей редакции: "2. Расчет сумм налога за истекший налоговый период с учетом изменения количества и (или) видов объектов налогообложения представляется плательщиком налога в налоговый орган по месту регистрации объектов налогообложения ежемесячно не позднее 20-го числа месяца, следующего за истекшим налоговым периодом."; пункт 3 изложить в следующей редакции: "3. Уплата сумм налога в федеральный бюджет и бюджеты субъектов Российской Федерации производится плательщиком налога в течение 5 рабочих дней со дня представления расчета сумм налога в налоговый орган по месту регистрации объектов налогообложения с учетом изменения количества и (или) видов объектов налогообложения. Уплата сумм налога производится по единой ставке, установленной в соответствии с пунктом 3 статьи 5 настоящего Федерального закона, на территории субъекта Российской Федерации, где зарегистрирован данный объект налогообложения."; в пункте 6 слова "орган Государственной налоговой службы Российской Федерации" заменить словами "налоговый орган"</w:t>
      </w:r>
    </w:p>
    <w:p>
      <w:r>
        <w:rPr>
          <w:b/>
        </w:rPr>
        <w:t xml:space="preserve">5. </w:t>
      </w:r>
      <w:r>
        <w:t>В статье 8 слова "Законом Российской Федерации "Об основах налоговой системы в Российской Федерации" и другими законодательными актами Российской Федерации" заменить словами "актами законодательства Российской Федерации о налогах и сборах"</w:t>
      </w:r>
    </w:p>
    <w:p>
      <w:r>
        <w:rPr>
          <w:b/>
        </w:rPr>
        <w:t xml:space="preserve">6. </w:t>
      </w:r>
      <w:r>
        <w:t>В статье 9 слова "Государственной налоговой службой Российской Федерации" заменить словами "Министерством Российской Федерации по налогам и сборам"</w:t>
      </w:r>
    </w:p>
    <w:p>
      <w:r>
        <w:rPr>
          <w:b/>
        </w:rPr>
        <w:t>Статья 2</w:t>
      </w:r>
    </w:p>
    <w:p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одного месяца со дня его официального опубликования, но не ранее 1-го числа очередного налогового периода по налогу на игорный бизнес.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