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24 Федерального закона "О государственной регистрации прав на недвижимое имущество и сделок с ним"</w:t>
      </w:r>
    </w:p>
    <w:p>
      <w:r>
        <w:rPr>
          <w:b/>
        </w:rPr>
        <w:t>Статья 1</w:t>
      </w:r>
    </w:p>
    <w:p>
      <w:r>
        <w:t>Внести изменение в пункт 1 статьи 24 Федерального закона от 21 июля 1997 года № 122-ФЗ "О государственной регистрации прав на недвижимое имущество и сделок с ним" (Собрание законодательства Российской Федерации, 1997, № 30, ст. 3594), изложив его в следующей редакции: "1. При продаже доли в праве общей собственности постороннему лицу к заявлению о государственной регистрации прилагаются документы, подтверждающие,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 на которых продает ее. К заявлению о государственной регистрации могут прилагаться документы, подтверждающие отказ остальных участников долевой собственности от покупки доли и оформленные в органе, осуществляющем государственную регистрацию прав, или нотариально заверенные. В этом случае государственная регистрация права на долю в общей собственности проводится независимо от срока, прошедшего с момента извещения продавцом доли остальных участников долевой собственности. В случае, если к заявлению о государственной регистрации не приложены документы, подтверждающие отказ остальных участников долевой собственности от покупки доли, регистратор прав обязан приостановить государственную регистрацию до истечения месяца со дня извещения продавцом доли остальных участников долевой собственности, если на день подачи заявления о государственной регистрации такой срок не истек. Споры между участниками долевой собственности, возникшие при государственной регистрации права на долю в общей собственности, подлежат разрешению в судебном порядке.".</w:t>
      </w:r>
    </w:p>
    <w:p>
      <w:r>
        <w:rPr>
          <w:b/>
        </w:rPr>
        <w:t>Статья 2</w:t>
      </w:r>
    </w:p>
    <w:p>
      <w:r>
        <w:t>Настоящий Федеральный закон вступает в силу со дня его официального опубликования.</w:t>
      </w:r>
    </w:p>
    <w:p>
      <w:r>
        <w:rPr>
          <w:b/>
        </w:rPr>
        <w:t>Статья 3</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