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налоге на операции с ценными бумагами"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части второй статьи 2: абзац второй изложить в следующей редакции: "номинальная сумма выпуска акций акционерного общества, размещаемого среди учредителей акционерного общества при учреждении акционерного общества;"; дополнить абзацами следующего содержания: "номинальная сумма выпуска акций акционерного общества в случае увеличения им своего уставного капитала путем увеличения номинальной стоимости размещенных акций в части, равной величине уставного капитала акционерного общества до его увеличения; номинальная сумма выпуска эмиссионных ценных бумаг юридического лица, за исключением номинальной суммы выпуска акций, при конвертации в них эмиссионных ценных бумаг указанного юридического лица в случае его преобразования в части, равной размеру ранее зарегистрированного (до преобразования) выпуска эмиссионных ценных бумаг этого юридического лица; номинальная сумма выпуска акций акционерного общества, созданного путем преобразования юридического лица иной организационно-правовой формы, в части, не превышающей размера уставного капитала (складочного капитала, паевого фонда кооператива) преобразуемого юридического лица; номинальная сумма выпуска эмиссионных ценных бумаг юридического лица, за исключением номинальной суммы акций, при конвертации в них размещенных ранее эмиссионных ценных бумаг присоединяемого к юридическому лицу другого юридического лица (других юридических лиц) в части, равной размеру ранее зарегистрированного (до присоединения) выпуска эмиссионных ценных бумаг; номинальная сумма выпусков государственных ценных бумаг Российской Федерации, государственных ценных бумаг субъектов Российской Федерации и муниципальных ценных бумаг; номинальная сумма выпусков эмиссионных ценных бумаг акционерных обществ, выпускаемых в целях реструктуризации их задолженности перед бюджетами всех уровней, в случае, если указанные ценные бумаги переданы и (или) обременены в пользу уполномоченного органа исполнительной власти при соблюдении условий указанной реструктуризации задолженности перед указанными бюджетами; номинальная сумма выпуска облигаций, эмитируемых Центральным банком Российской Федерации в целях реализации денежно-кредитной политики в соответствии с действующим законодательством."</w:t>
      </w:r>
    </w:p>
    <w:p>
      <w:r>
        <w:rPr>
          <w:b/>
        </w:rPr>
        <w:t xml:space="preserve">2. </w:t>
      </w:r>
      <w:r>
        <w:t>Статью 5 дополнить частями второй и третьей следующего содержания: "В случае нарушения условий реструктуризации задолженности акционерных обществ перед бюджетами всех уровней налог по эмиссионным ценным бумагам, переданным и (или) обремененным в пользу соответствующего уполномоченного органа исполнительной власти, уплачивается эмитентом ценных бумаг в течение трех рабочих дней со дня уведомления соответствующим органом исполнительной власти акционерного общества о продаже указанных ценных бумаг и перечисляется в федеральный бюджет. В течение трех рабочих дней со дня уплаты налога плательщик представляет в соответствующий налоговый орган расчет (декларацию) суммы налога с указанием общего объема выпуска ценных бумаг."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опубликования. Действие абзаца десятого пункта 1 статьи 1 настоящего Федерального закона распространяется на правоотношения, возникшие с 26 ноября 1998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