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часть вторую Налогового кодекса Российской Федерации (главу 23 "Налог на доходы физических лиц")</w:t>
      </w:r>
    </w:p>
    <w:p>
      <w:r>
        <w:rPr>
          <w:b/>
        </w:rPr>
        <w:t>Статья 1. Внести в часть вторую Налогового кодекса Российской Федерации (главу 23 "Налог на доходы физических лиц") (Собрание законодательства Российской Федерации, 2000, № 32, ст. 3340; 2001, № 1, ст. 18) следующие изменения и дополнения:</w:t>
      </w:r>
    </w:p>
    <w:p>
      <w:r>
        <w:rPr>
          <w:b/>
        </w:rPr>
        <w:t xml:space="preserve">1. </w:t>
      </w:r>
      <w:r>
        <w:t>Пункт 4 статьи 212: после слов "стоимости ценных бумаг" дополнить словами ", определяемой с учетом предельной границы колебаний рыночной цены ценных бумаг,"; дополнить абзацем следующего содержания: "Порядок определения рыночной цены ценных бумаг и предельной границы колебаний рыночной цены ценных бумаг устанавливается федеральным органом, осуществляющим регулирование рынка ценных бумаг."</w:t>
      </w:r>
    </w:p>
    <w:p>
      <w:r>
        <w:rPr>
          <w:b/>
        </w:rPr>
        <w:t xml:space="preserve">2. </w:t>
      </w:r>
      <w:r>
        <w:t>Дополнить статьей 2141 следующего содержания: "Статья 2141. Особенности определения налоговой базы, исчисления и уплаты налога на доходы по операциям с ценными бумагами и операциям с финансовыми инструментами срочных сделок, базисным активом по которым являются ценные бумаги 1. При определении налоговой базы по доходам по операциям с ценными бумагами и операциям с финансовыми инструментами срочных сделок, базисным активом по которым являются ценные бумаги, учитываются доходы, полученные по следующим операциям: купли-продажи ценных бумаг, обращающихся на организованном рынке ценных бумаг; купли-продажи ценных бумаг, не обращающихся на организованном рынке ценных бумаг; с финансовыми инструментами срочных сделок, базисным активом по которым являются ценные бумаги; с ценными бумагами и финансовыми инструментами срочных сделок, базисным активом по которым являются ценные бумаги, осуществляемым доверительным управляющим в пользу учредителя доверительного управления (выгодоприобретателя), являющегося физическим лицом</w:t>
      </w:r>
    </w:p>
    <w:p>
      <w:r>
        <w:rPr>
          <w:b/>
        </w:rPr>
        <w:t xml:space="preserve">2. </w:t>
      </w:r>
      <w:r>
        <w:t>Налоговая база по каждой операции, перечисленной в пункте 1 настоящей статьи, определяется отдельно с учетом положений настоящей статьи. Под финансовыми инструментами срочных сделок, базисным активом по которым являются ценные бумаги, в целях настоящей главы понимаются фьючерсные и опционные биржевые сделки</w:t>
      </w:r>
    </w:p>
    <w:p>
      <w:r>
        <w:rPr>
          <w:b/>
        </w:rPr>
        <w:t xml:space="preserve">3. </w:t>
      </w:r>
      <w:r>
        <w:t>Доход (убыток) по операциям купли-продажи ценных бумаг определяется как сумма доходов по совокупности сделок с ценными бумагами соответствующей категории, совершенных в течение налогового периода, за вычетом суммы убытков. Доход (убыток) по сделке купли-продажи ценных бумаг определяется как разница между суммами, полученными от реализации ценных бумаг, и расходами на приобретение, реализацию и хранение ценных бумаг, фактически произведенными налогоплательщиком (включая расходы, возмещаемые профессиональному участнику рынка ценных бумаг) и документально подтвержденными. К указанным расходам относятся: суммы, уплачиваемые продавцу в соответствии с договором; оплата услуг, оказываемых депозитарием; комиссионные отчисления профессиональным участникам рынка ценных бумаг; биржевой сбор (комиссия); оплата услуг регистратора; другие расходы, непосредственно связанные с куплей, продажей и хранением ценных бумаг, оплачиваемые за услуги, оказываемые профессиональными участниками рынка ценных бумаг в рамках их профессиональной деятельности. Доход по сделке купли-продажи ценных бумаг, обращающихся на организованном рынке ценных бумаг, уменьшается на сумму процентов, уплаченных за пользование денежными средствами, привлеченными для совершения сделки купли-продажи ценных бумаг, в пределах сумм, рассчитанных исходя из действующей ставки рефинансирования Центрального банка Российской Федерации. По сделке с ценными бумагами, обращающимися на организованном рынке ценных бумаг, размер убытка определяется с учетом предельной границы колебаний рыночной цены ценных бумаг. К ценным бумагам, обращающимся на организованном рынке ценных бумаг, в целях настоящей главы относятся ценные бумаги, допущенные к обращению у организаторов торговли, имеющих лицензию федерального органа, осуществляющего регулирование рынка ценных бумаг. Когда расходы налогоплательщика на приобретение, реализацию и хранение ценных бумаг не могут быть отнесены непосредственно к расходам на приобретение, реализацию и хранение конкретных ценных бумаг, указанные расходы распределяются пропорционально стоимостной оценке ценных бумаг, на долю которых относятся указанные расходы. Стоимостная оценка ценных бумаг определяется на дату осуществления этих расходов. В случае, если расходы налогоплательщика не могут быть подтверждены документально, он вправе воспользоваться имущественным налоговым вычетом, предусмотренным абзацем первым подпункта 1 пункта 1 статьи 220 настоящего Кодекса. Имущественный налоговый вычет или вычет в размере фактически произведенных и документально подтвержденных расходов предоставляется налогоплательщику при расчете и уплате налога в бюджет у источника выплаты дохода (брокера, доверительного управляющего или иного лица, совершающего операции по договору поручения, иному подобному договору в пользу налогоплательщика) либо по окончании налогового периода при подаче налоговой декларации в налоговый орган. Если расчет и уплата налога производятся источником выплаты дохода (брокером, доверительным управляющим или иным лицом, совершающим операции по договору поручения или по иному подобному договору в пользу налогоплательщика) в налоговом периоде, имущественный налоговый вычет предоставляется источником выплаты дохода с возможностью последующего перерасчета по окончании налогового периода при подаче налоговой декларации в налоговый орган. При наличии нескольких источников выплаты дохода имущественный налоговый вычет предоставляется только у одного источника выплаты дохода по выбору налогоплательщика</w:t>
      </w:r>
    </w:p>
    <w:p>
      <w:r>
        <w:rPr>
          <w:b/>
        </w:rPr>
        <w:t xml:space="preserve">4. </w:t>
      </w:r>
      <w:r>
        <w:t>Налоговая база по операциям купли-продажи ценных бумаг определяется как доход, полученный по результатам налогового периода по операциям с ценными бумагами. Доход (убыток) по операциям купли-продажи ценных бумаг определяется в соответствии с пунктом 3 настоящей статьи. Убыток по операциям с ценными бумагами, обращающимися на организованном рынке ценных бумаг, полученный по результатам указанных операций, совершенных в налоговом периоде, уменьшает налоговую базу по операциям купли-продажи ценных бумаг данной категории. Доход по операциям купли-продажи ценных бумаг, не обращающихся на организованном рынке ценных бумаг, которые на момент их приобретения отвечали требованиям, установленным для ценных бумаг, обращающихся на организованном рынке ценных бумаг, может быть уменьшен на сумму убытка, полученного в налоговом периоде, по операциям купли-продажи ценных бумаг, обращающихся на организованном рынке ценных бумаг</w:t>
      </w:r>
    </w:p>
    <w:p>
      <w:r>
        <w:rPr>
          <w:b/>
        </w:rPr>
        <w:t xml:space="preserve">5. </w:t>
      </w:r>
      <w:r>
        <w:t>Налоговая база по операциям с финансовыми инструментами срочных сделок (за исключением операций, предусмотренных пунктом 6 настоящей статьи) определяется как разница между положительными и отрицательными результатами, полученными от переоценки обязательств и прав требований по заключенным сделкам и исполнения финансовых инструментов срочных сделок, с учетом оплаты услуг биржевых посредников и биржи по открытию позиций и ведению счета физического лица. Налоговая база по операциям с финансовыми инструментами срочных сделок увеличивается на сумму премий, полученных по сделкам с опционами, и уменьшается на сумму премий, уплаченных по указанным сделкам</w:t>
      </w:r>
    </w:p>
    <w:p>
      <w:r>
        <w:rPr>
          <w:b/>
        </w:rPr>
        <w:t xml:space="preserve">6. </w:t>
      </w:r>
      <w:r>
        <w:t>По операциям с финансовыми инструментами срочных сделок, заключаемых в целях снижения рисков изменения цены ценной бумаги, доходы от операций с финансовыми инструментами срочных сделок (включая полученные премии по сделкам с опционами) увеличивают, а убытки уменьшают налоговую базу по операциям с базисным активом. Порядок отнесения сделок с финансовыми инструментами срочных сделок к сделкам, заключаемым в целях снижения рисков изменения цены базисного актива, определяется федеральными органами исполнительной власти, уполномоченными на то Правительством Российской Федерации</w:t>
      </w:r>
    </w:p>
    <w:p>
      <w:r>
        <w:rPr>
          <w:b/>
        </w:rPr>
        <w:t xml:space="preserve">7. </w:t>
      </w:r>
      <w:r>
        <w:t>Налоговая база по операциям с ценными бумагами и операциям с финансовыми инструментами срочных сделок, осуществляемым доверительным управляющим, определяется в порядке, установленном пунктами 4 - 6 настоящей статьи, с учетом требований настоящего пункта. В расходы налогоплательщика включаются также суммы, уплаченные учредителем доверительного управления (выгодоприобретателем) доверительному управляющему в виде вознаграждения и компенсации произведенных им расходов по осуществленным операциям с ценными бумагами и операциям с финансовыми инструментами срочных сделок. При определении налоговой базы по доходам по операциям с ценными бумагами и операциям с финансовыми инструментами срочных сделок, осуществляемым доверительным управляющим в пользу учредителя доверительного управления (выгодоприобретателя), для выгодоприобретателя, не являющегося учредителем доверительного управления, указанный доход определяется с учетом условий договора доверительного управления. В случае, если при осуществлении доверительного управления совершаются сделки с ценными бумагами различных категорий, а также если в процессе доверительного управления возникают иные виды доходов (в том числе доходы по операциям с финансовыми инструментами срочных сделок, доходы в виде дивидендов, процентов), налоговая база определяется отдельно по каждой категории ценных бумаг и каждому виду дохода. При этом расходы, которые не могут быть непосредственно отнесены на уменьшение дохода по сделкам с ценными бумагами соответствующей категории или на уменьшение соответствующего вида дохода, распределяются пропорционально доле каждого вида дохода (дохода, полученного по операциям с ценными бумагами соответствующей категории). Убыток, полученный по операциям с ценными бумагами, осуществляемым доверительным управляющим в пользу учредителя доверительного управления (выгодоприобретателя), совершенным в налоговом периоде, уменьшает доходы по указанным операциям. Убыток, полученный по операциям с ценными бумагами и операциям с финансовыми инструментами срочных сделок, осуществляемым доверительным управляющим в пользу учредителя доверительного управления (выгодоприобретателя), уменьшает доходы, полученные по операциям с ценными бумагами соответствующей категории и операциям с финансовыми инструментами срочных сделок, а доходы, полученные по указанным операциям, увеличивают доходы (уменьшают убытки) по операциям с ценными бумагами соответствующей категории и операциям с финансовыми инструментами срочных сделок. Убыток, полученный по операциям с ценными бумагами и операциям с финансовыми инструментами срочных сделок, осуществляемым доверительным управляющим в пользу учредителя доверительного управления (выгодоприобретателя), совершенным в налоговом периоде, уменьшает налоговую базу по операциям с ценными бумагами соответствующей категории и по операциям с финансовыми инструментами срочных сделок соответственно</w:t>
      </w:r>
    </w:p>
    <w:p>
      <w:r>
        <w:rPr>
          <w:b/>
        </w:rPr>
        <w:t xml:space="preserve">8. </w:t>
      </w:r>
      <w:r>
        <w:t>Налоговая база по операциям купли-продажи ценных бумаг и операциям с финансовыми инструментами срочных сделок определяется по окончании налогового периода. Расчет и уплата суммы налога осуществляются налоговым агентом по окончании налогового периода или при осуществлении им выплаты денежных средств налогоплательщику до истечения очередного налогового периода. При осуществлении выплаты денежных средств налоговым агентом до истечения очередного налогового периода налог уплачивается с доли дохода, определяемого в соответствии с настоящей статьей, соответствующей фактической сумме выплачиваемых денежных средств. Доля дохода определяется как произведение общей суммы дохода на отношение суммы выплаты к стоимостной оценке ценных бумаг, определяемой на дату выплаты денежных средств, по которым налоговый агент выступает в качестве брокера. При осуществлении выплаты денежных средств налогоплательщику более одного раза в течение налогового периода расчет суммы налога производится нарастающим итогом с зачетом ранее уплаченных сумм налога. Стоимостная оценка ценных бумаг определяется исходя из фактически произведенных и документально подтвержденных расходов на их приобретение. Налоговым агентом в отношении доходов по операциям с ценными бумагами и операциям с финансовыми инструментами срочных сделок, осуществляемым доверительным управляющим в пользу учредителя доверительного управления (выгодоприобретателя), признается доверительный управляющий, который определяет налоговую базу по указанным операциям с учетом положений настоящей статьи. Налоговая база по операциям с ценными бумагами, осуществляемым доверительным управляющим в пользу учредителя доверительного управления (выгодоприобретателя), определяется на дату окончания налогового периода или на дату выплаты денежных средств (передачи ценных бумаг) до истечения очередного налогового периода. Налог подлежит уплате в течение одного месяца с даты окончания налогового периода или даты выплаты денежных средств (передачи ценных бумаг). При осуществлении выплат в денежной или натуральной форме из средств, находящихся в доверительном управлении до истечения срока действия договора доверительного управления или до окончания налогового периода, налог уплачивается с доли дохода, определяемого в соответствии с пунктом 7 настоящей статьи, соответствующей фактической сумме выплачиваемых учредителю доверительного управления (выгодоприобретателю) средств. Доля дохода в этом случае определяется как произведение общей суммы дохода на отношение суммы выплаты к стоимостной оценке ценных бумаг (денежных средств), находящихся в доверительном управлении, определяемой на дату выплаты денежных средств. При осуществлении выплат в денежной или натуральной форме из средств, находящихся в доверительном управлении, более одного раза в налоговом периоде указанный расчет производится нарастающим итогом с зачетом ранее уплаченных сумм налога. Под выплатой денежных средств в целях настоящего пункта понимаются выплата наличных денежных средств, перечисление денежных средств на банковский счет физического лица или на счет третьего лица по требованию физического лица. При невозможности удержать у налогоплательщика исчисленную сумму налога источником выплаты дохода налоговый агент (брокер, доверительный управляющий или иное лицо, совершающее операции по договору поручения, договору комиссии, иному договору в пользу налогоплательщика) в течение одного месяца с момента возникновения этого обстоятельства в письменной форме уведомляет налоговый орган по месту своего учета о невозможности указанного удержания и сумме задолженности налогоплательщика. Уплата налога в этом случае производится в соответствии со статьей 228 настоящего Кодекса."</w:t>
      </w:r>
    </w:p>
    <w:p>
      <w:r>
        <w:rPr>
          <w:b/>
        </w:rPr>
        <w:t xml:space="preserve">3. </w:t>
      </w:r>
      <w:r>
        <w:t>В статье 217: (Абзац утратил силу - Федеральный закон от 23.11.2015 № 320-ФЗ) (Абзац утратил силу - Федеральный закон от 23.11.2015 № 320-ФЗ) (Абзац утратил силу - Федеральный закон от 23.11.2015 № 320-ФЗ) (Абзац утратил силу - Федеральный закон от 23.11.2015 № 320-ФЗ) дополнить пунктом 32 следующего содержания: "32) выигрыши по облигациям государственных займов Российской Федерации и суммы, получаемые в погашение указанных облигаций;"</w:t>
      </w:r>
    </w:p>
    <w:p>
      <w:r>
        <w:rPr>
          <w:b/>
        </w:rPr>
        <w:t xml:space="preserve">4. </w:t>
      </w:r>
      <w:r>
        <w:t>В статье 220: в подпункте 1 пункта 1: (Абзац утратил силу - Федеральный закон от 06.06.2005 № 58-ФЗ) (Абзац утратил силу - Федеральный закон от 06.06.2005 № 58-ФЗ) абзац четвертый исключить; в пункте 2: после слов "налоговые вычеты" дополнить словами "(за исключением имущественных налоговых вычетов по операциям с ценными бумагами)"; дополнить абзацем следующего содержания: "Имущественный налоговый вычет при определении налоговой базы по операциям с ценными бумагами предоставляется в порядке, установленном статьей 2141 настоящего Кодекса."</w:t>
      </w:r>
    </w:p>
    <w:p>
      <w:r>
        <w:rPr>
          <w:b/>
        </w:rPr>
        <w:t xml:space="preserve">5. </w:t>
      </w:r>
      <w:r>
        <w:t>В пункте 2 статьи 224: в абзаце втором слова ", тотализаторов и других основанных на риске игр (в том числе с использованием игровых автоматов)" исключить; абзац пятый изложить в следующей редакции: "процентных доходов по вкладам в банках в части превышения суммы, рассчитанной исходя из трех четвертых действующей ставки рефинансирования Центрального банка Российской Федерации, в течение периода, за который начислены проценты, по рублевым вкладам (за исключением срочных пенсионных вкладов, внесенных на срок не менее шести месяцев) и 9 процентов годовых по вкладам в иностранной валюте, а также процентных доходов по срочным пенсионным вкладам, внесенным до 1 января 2001 года на срок не менее шести месяцев, в части превышения суммы, рассчитанной исходя из действующей ставки рефинансирования Центрального банка Российской Федерации, в течение периода, за который начислены проценты;"</w:t>
      </w:r>
    </w:p>
    <w:p>
      <w:r>
        <w:rPr>
          <w:b/>
        </w:rPr>
        <w:t xml:space="preserve">6. </w:t>
      </w:r>
      <w:r>
        <w:t>Пункт 2 статьи 226 после слов "в соответствии со статьями" дополнить цифрами "2141,"</w:t>
      </w:r>
    </w:p>
    <w:p>
      <w:r>
        <w:rPr>
          <w:b/>
        </w:rPr>
        <w:t xml:space="preserve">7. </w:t>
      </w:r>
      <w:r>
        <w:t>Пункт 1 статьи 228 дополнить подпунктом 4 следующего содержания: "4) физические лица, получающие выигрыши, выплачиваемые организаторами тотализаторов и других основанных на риске игр (в том числе с использованием игровых автоматов), - исходя из сумм таких выигрышей."</w:t>
      </w:r>
    </w:p>
    <w:p>
      <w:r>
        <w:rPr>
          <w:b/>
        </w:rPr>
        <w:t>Статья 2. Настоящий Федеральный закон вступает в силу по истечении одного месяца со дня его официального опубликования. Действие пунктов 3 и 5 статьи 1 настоящего Федерального закона распространяется на правоотношения, возникшие с 1 января 2001 года.</w:t>
      </w:r>
    </w:p>
    <w:p>
      <w:r>
        <w:t>Настоящий Федеральный закон вступает в силу по истечении одного месяца со дня его официального опубликования. Действие пунктов 3 и 5 статьи 1 настоящего Федерального закона распространяется на правоотношения, возникшие с 1 января 2001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