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продлении срока действия Федерального закона "О потребительской корзине в целом по Российской Федерации"</w:t>
      </w:r>
    </w:p>
    <w:p>
      <w:r>
        <w:rPr>
          <w:b/>
        </w:rPr>
        <w:t>Статья 1. Продлить срок действия Федерального закона от 20 ноября 1999 года № 201-ФЗ "О потребительской корзине в целом по Российской Федерации" (Собрание законодательства Российской Федерации, 1999, № 47, ст. 5619) до 31 декабря 2002 года.</w:t>
      </w:r>
    </w:p>
    <w:p>
      <w:r>
        <w:t>Продлить срок действия Федерального закона от 20 ноября 1999 года № 201-ФЗ "О потребительской корзине в целом по Российской Федерации" (Собрание законодательства Российской Федерации, 1999, № 47, ст. 5619) до 31 декабря 2002 года.</w:t>
      </w:r>
    </w:p>
    <w:p>
      <w:r>
        <w:rPr>
          <w:b/>
        </w:rPr>
        <w:t>Статья 2.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