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тарифной ставке (окладе) первого разряда Единой тарифной сетки по оплате труда работников организаций бюджетной сферы</w:t>
      </w:r>
    </w:p>
    <w:p>
      <w:r>
        <w:rPr>
          <w:b/>
        </w:rPr>
        <w:t>Статья 1</w:t>
      </w:r>
    </w:p>
    <w:p>
      <w:r>
        <w:t>Установить тарифную ставку (оклад) первого разряда Единой тарифной сетки по оплате труда работников организаций бюджетной сферы: с 1 января 2001 года - в размере 132 рублей в месяц; с 1 декабря 2001 года - в размере 450 рублей в месяц; с 1 октября 2003 года - в размере 600 рублей в месяц. (Абзац введен Федерального закона от 01.10.2003 № 128-ФЗ)</w:t>
      </w:r>
    </w:p>
    <w:p>
      <w:r>
        <w:rPr>
          <w:b/>
        </w:rPr>
        <w:t>Статья 2</w:t>
      </w:r>
    </w:p>
    <w:p>
      <w:r>
        <w:t>Установить с 1 декабря 2001 года соотношение между тарифными ставками (окладами) первого и восемнадцатого разрядов Единой тарифной сетки по оплате труда работников организаций бюджетной сферы в размере не менее 1 к 4,5. Межразрядные тарифные коэффициенты Единой тарифной сетки по оплате труда работников организаций бюджетной сферы утверждаются Правительством Российской Федерации по согласованию с общероссийскими объединениями профсоюзов и общероссийскими объединениями работодателей.</w:t>
      </w:r>
    </w:p>
    <w:p>
      <w:r>
        <w:rPr>
          <w:b/>
        </w:rPr>
        <w:t>Статья 3</w:t>
      </w:r>
    </w:p>
    <w:p>
      <w:r>
        <w:t>Признать утратившей силу статью 2 Федерального закона от 4 февраля 1999 года № 22-ФЗ "Об упорядочении оплаты труда работников организаций бюджетной сферы" (Собрание законодательства Российской Федерации, 1999, № 7, ст. 869).</w:t>
      </w:r>
    </w:p>
    <w:p>
      <w:r>
        <w:rPr>
          <w:b/>
        </w:rPr>
        <w:t>Статья 4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