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Федеральном законе "О введении в действие части третьей Гражданского кодекса Российской Федерации" (проект N 104355-3)</w:t>
      </w:r>
    </w:p>
    <w:p>
      <w:r>
        <w:rPr>
          <w:b/>
        </w:rPr>
        <w:t>Статья None. О Федеральном законе "О введении в действие части третьей Гражданского кодекса Российской Федерации" (проект N 104355-3)</w:t>
      </w:r>
    </w:p>
    <w:p>
      <w:r>
        <w:rPr>
          <w:b/>
        </w:rPr>
        <w:t xml:space="preserve">2. </w:t>
      </w:r>
      <w:r>
        <w:t>Направить указанный Федеральный закон в Совет Федерации Федерального Собрания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