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часть вторую Налогового кодекса Российской Федерации и статью 20 Закона Российской Федерации "Об основах налоговой системы в Российской Федерации"</w:t>
      </w:r>
    </w:p>
    <w:p>
      <w:r>
        <w:rPr>
          <w:b/>
        </w:rPr>
        <w:t>Статья 1. Часть вторую Налогового кодекса Российской Федерации (Собрание законодательства Российской Федерации, 2000, № 32, ст. 3340; 2001, № 1, ст. 18; № 23, ст. 2289; № 33, ст. 3413, 3421) дополнить разделом IX следующего содержания:</w:t>
      </w:r>
    </w:p>
    <w:p>
      <w:r>
        <w:t>"РАЗДЕЛ IX.РЕГИОНАЛЬНЫЕ НАЛОГИ И СБОРЫ</w:t>
      </w:r>
    </w:p>
    <w:p>
      <w:pPr>
        <w:pStyle w:val="Heading3"/>
      </w:pPr>
      <w:r>
        <w:t>Налог с продаж</w:t>
      </w:r>
    </w:p>
    <w:p>
      <w:r>
        <w:rPr>
          <w:b/>
        </w:rPr>
        <w:t>Статья 347. Общие положения</w:t>
      </w:r>
    </w:p>
    <w:p>
      <w:r>
        <w:t>Налог с продаж (далее в настоящей главе - налог) устанавливается настоящим Кодексом и законами субъектов Российской Федерации, вводится в действие в соответствии с настоящим Кодексом законами субъектов Российской Федерации и обязателен к уплате на территории соответствующего субъекта Российской Федерации. Устанавливая налог, субъект Российской Федерации определяет ставку налога, порядок и сроки его уплаты, форму отчетности по данному налогу.</w:t>
      </w:r>
    </w:p>
    <w:p>
      <w:r>
        <w:rPr>
          <w:b/>
        </w:rPr>
        <w:t>Статья 348. Налогоплательщики</w:t>
      </w:r>
    </w:p>
    <w:p>
      <w:r>
        <w:rPr>
          <w:b/>
        </w:rPr>
        <w:t xml:space="preserve">1. </w:t>
      </w:r>
      <w:r>
        <w:t>Налогоплательщиками налога с продаж (далее в настоящей главе - налогоплательщики) признаются</w:t>
      </w:r>
    </w:p>
    <w:p>
      <w:r>
        <w:rPr>
          <w:b/>
        </w:rPr>
        <w:t xml:space="preserve">2. </w:t>
      </w:r>
      <w:r>
        <w:t>Организации и индивидуальные предприниматели, указанные в настоящей статье, признаются налогоплательщиками, если они реализуют товары (работы, услуги) на территории того субъекта Российской Федерации, в котором установлен указанный налог</w:t>
      </w:r>
    </w:p>
    <w:p>
      <w:r>
        <w:rPr>
          <w:b/>
        </w:rPr>
        <w:t xml:space="preserve">1. </w:t>
      </w:r>
      <w:r>
        <w:t>организации</w:t>
      </w:r>
    </w:p>
    <w:p>
      <w:r>
        <w:rPr>
          <w:b/>
        </w:rPr>
        <w:t xml:space="preserve">1. </w:t>
      </w:r>
      <w:r>
        <w:t>индивидуальные предприниматели</w:t>
      </w:r>
    </w:p>
    <w:p>
      <w:r>
        <w:rPr>
          <w:b/>
        </w:rPr>
        <w:t>Статья 349. Объект налогообложения</w:t>
      </w:r>
    </w:p>
    <w:p>
      <w:r>
        <w:t>Объектом налогообложения признаются операции по реализации физическим лицам товаров (работ, услуг) на территории субъекта Российской Федерации. Операции по реализации товаров (работ, услуг) признаются объектом налогообложения в том случае, если такая реализация осуществляется за наличный расчет, а также с использованием расчетных или кредитных банковских карт.</w:t>
      </w:r>
    </w:p>
    <w:p>
      <w:r>
        <w:rPr>
          <w:b/>
        </w:rPr>
        <w:t>Статья 350. Операции, не подлежащие налогообложению (освобождаемые от налогообложения)</w:t>
      </w:r>
    </w:p>
    <w:p>
      <w:r>
        <w:rPr>
          <w:b/>
        </w:rPr>
        <w:t xml:space="preserve">1. </w:t>
      </w:r>
      <w:r>
        <w:t>Не подлежат налогообложению (освобождаются от налогообложения) операции по реализации физическим лицам следующих товаров (работ, услуг): хлеба и хлебобулочных изделий, молока и молокопродуктов, масла растительного, маргарина, муки, яйца птицы, круп, сахара, соли, картофеля, продуктов детского и диабетического питания; детской одежды и обуви; лекарств, протезно-ортопедических изделий; жилищно-коммунальных услуг, услуг по сдаче в наем населению жилых помещений, а также услуг по предоставлению жилья в общежитиях; зданий, сооружений, земельных участков и иных объектов, относящихся к недвижимому имуществу, а также ценных бумаг; путевок (курсовок) в санаторно-курортные и оздоровительные учреждения, учреждения отдыха, реализуемых инвалидам; товаров (работ, услуг), связанных с учебным, учебно-производственным, научным или воспитательным процессом и производимых образовательными учреждениями; учебной и научной книжной продукции; периодических печатных изданий, за исключением периодических печатных изданий рекламного или эротического характера; услуг в сфере культуры и искусства, оказываемых учреждениями и организациями культуры и искусства (театрами, кинотеатрами, концертными организациями и коллективами, клубными учреждениями, в том числе сельскими, библиотеками, цирками, лекториями, планетариями, парками культуры и отдыха, ботаническими садами, зоопарками) при проведении ими театрально-зрелищных, культурно-просветительных мероприятий, в том числе операции по реализации входных билетов и абонементов; услуг по содержанию детей в дошкольных учреждениях и уходу за больными и престарелыми; услуг по перевозке пассажиров транспортом общего пользования муниципального образования (за исключением такси), а также услуг по перевозкам пассажиров в пригородном сообщении морским, речным, железнодорожным и автомобильным транспортом; услуг, оказываемых кредитными организациями, страховщиками, негосударственными пенсионными фондами, профессиональными участниками рынка ценных бумаг в рамках их деятельности, подлежащей лицензированию, а также услуг, оказываемых коллегиями адвокатов; ритуальных услуг похоронных бюро, кладбищ и крематориев, услуг по проведению обрядов и церемоний религиозными организациями; услуг, оказываемых уполномоченными органами государственной власти и органами местного самоуправления, за которые взимаются соответствующие виды пошлин и сборов</w:t>
      </w:r>
    </w:p>
    <w:p>
      <w:r>
        <w:rPr>
          <w:b/>
        </w:rPr>
        <w:t xml:space="preserve">2. </w:t>
      </w:r>
      <w:r>
        <w:t>В случае, если налогоплательщиком осуществляются операции, подлежащие налогообложению, и операции, не подлежащие налогообложению (освобождаемые от налогообложения) в соответствии с настоящей статьей, налогоплательщик обязан вести раздельный учет таких операций</w:t>
      </w:r>
    </w:p>
    <w:p>
      <w:r>
        <w:rPr>
          <w:b/>
        </w:rPr>
        <w:t>Статья 351. Налоговая база</w:t>
      </w:r>
    </w:p>
    <w:p>
      <w:r>
        <w:t>Налоговая база определяется как стоимость реализованных товаров (работ, услуг), исчисленная исходя из применяемых цен (тарифов) с учетом налога на добавленную стоимость и акцизов (для подакцизных товаров) без включения в нее налога.</w:t>
      </w:r>
    </w:p>
    <w:p>
      <w:r>
        <w:rPr>
          <w:b/>
        </w:rPr>
        <w:t>Статья 352. Налоговый период</w:t>
      </w:r>
    </w:p>
    <w:p>
      <w:r>
        <w:t>Налоговый период устанавливается как календарный месяц.</w:t>
      </w:r>
    </w:p>
    <w:p>
      <w:r>
        <w:rPr>
          <w:b/>
        </w:rPr>
        <w:t>Статья 353. Налоговая ставка</w:t>
      </w:r>
    </w:p>
    <w:p>
      <w:r>
        <w:rPr>
          <w:b/>
        </w:rPr>
        <w:t xml:space="preserve">1. </w:t>
      </w:r>
      <w:r>
        <w:t>Налоговая ставка устанавливается законами субъектов Российской Федерации в размере не выше 5 процентов</w:t>
      </w:r>
    </w:p>
    <w:p>
      <w:r>
        <w:rPr>
          <w:b/>
        </w:rPr>
        <w:t xml:space="preserve">2. </w:t>
      </w:r>
      <w:r>
        <w:t>Не допускается установление дифференцированных налоговых ставок в отношении операций по реализации отдельных видов товаров (работ, услуг) в пределах налоговой ставки, установленной пунктом 1 настоящей статьи</w:t>
      </w:r>
    </w:p>
    <w:p>
      <w:r>
        <w:rPr>
          <w:b/>
        </w:rPr>
        <w:t xml:space="preserve">3. </w:t>
      </w:r>
      <w:r>
        <w:t>Не допускается установление дифференцированных налоговых ставок в зависимости от того, кто является налогоплательщиком или покупателем (заказчиком, отправителем) товаров (работ, услуг)</w:t>
      </w:r>
    </w:p>
    <w:p>
      <w:r>
        <w:rPr>
          <w:b/>
        </w:rPr>
        <w:t>Статья 354. Порядок исчисления налога</w:t>
      </w:r>
    </w:p>
    <w:p>
      <w:r>
        <w:rPr>
          <w:b/>
        </w:rPr>
        <w:t xml:space="preserve">1. </w:t>
      </w:r>
      <w:r>
        <w:t>Сумма налога исчисляется как соответствующая налоговой ставке процентная доля налоговой базы. Сумма налога включается налогоплательщиком в цену товара (работы, услуги), предъявляемую к оплате покупателю (заказчику, отправителю)</w:t>
      </w:r>
    </w:p>
    <w:p>
      <w:r>
        <w:rPr>
          <w:b/>
        </w:rPr>
        <w:t xml:space="preserve">2. </w:t>
      </w:r>
      <w:r>
        <w:t>Налог подлежит уплате по месту осуществления операций по реализации товаров (работ, услуг), подлежащих налогообложению в соответствии с настоящим Кодексом</w:t>
      </w:r>
    </w:p>
    <w:p>
      <w:r>
        <w:rPr>
          <w:b/>
        </w:rPr>
        <w:t xml:space="preserve">3. </w:t>
      </w:r>
      <w:r>
        <w:t>В случае, если в соответствии с условиями договора комиссии (договора поручения, агентского договора) фактическая реализация товаров (работ, услуг) покупателям производится комиссионером (поверенным, агентом) и денежные средства за реализованный товар (работы, услуги) поступают в кассу (на расчетный счет) комиссионера (поверенного, агента), обязанность по уплате налога и перечислению его в бюджет возлагается на комиссионера (поверенного, агента), который признается в этом случае налоговым агентом. При этом сумма налога исчисляется исходя из полной цены товара (работ, услуг), включающей вознаграждение комиссионера (поверенного, агента). Комитент (доверитель, принципал) при получении выручки от комиссионера (поверенного, агента) налог не уплачивает, если этот налог уплачен комиссионером (поверенным, агентом). В случае, если в соответствии с условиями договора комиссии (договора поручения, агентского договора) фактическая реализация товаров (работ, услуг) покупателям производится комиссионером (поверенным, агентом), а денежные средства за реализованный товар (работы, услуги) поступают в кассу (на расчетный счет) комитента (доверителя, принципала), налог уплачивается в бюджет комитентом (доверителем, принципалом). При этом сумма налога исчисляется комитентом (доверителем, принципалом) исходя из полной цены товара</w:t>
      </w:r>
    </w:p>
    <w:p>
      <w:r>
        <w:rPr>
          <w:b/>
        </w:rPr>
        <w:t xml:space="preserve">4. </w:t>
      </w:r>
      <w:r>
        <w:t>Датой осуществления операций по реализации товаров (работ, услуг), признаваемых объектом налогообложения, считается день поступления средств за реализованные товары (работы, услуги) на счета в банках, или день поступления выручки в кассу, или день передачи товаров (работ, услуг) покупателю</w:t>
      </w:r>
    </w:p>
    <w:p>
      <w:r>
        <w:rPr>
          <w:b/>
        </w:rPr>
        <w:t>Статья 355. Особенности исчисления и уплаты налога по месту нахождения обособленных подразделений организации</w:t>
      </w:r>
    </w:p>
    <w:p>
      <w:r>
        <w:t>Организация, осуществляющая операции по реализации товаров (работ, услуг) через свои обособленные подразделения, находящиеся вне места нахождения этой организации, уплачивает налог на территории того субъекта Российской Федерации, в котором осуществляются операции по реализации товаров (работ, услуг), исходя из стоимости реализованных через это обособленное подразделение товаров (работ, услуг).".</w:t>
      </w:r>
    </w:p>
    <w:p>
      <w:r>
        <w:rPr>
          <w:b/>
        </w:rPr>
        <w:t>Статья 2</w:t>
      </w:r>
    </w:p>
    <w:p>
      <w:r>
        <w:t>(Утратила силу - Федеральный закон от 29.07.2004 № 95-ФЗ)</w:t>
      </w:r>
    </w:p>
    <w:p>
      <w:r>
        <w:rPr>
          <w:b/>
        </w:rPr>
        <w:t>Статья 3</w:t>
      </w:r>
    </w:p>
    <w:p>
      <w:r>
        <w:t>(Утратила силу - Федеральный закон от 07.07.2003 № 117-ФЗ)</w:t>
      </w:r>
    </w:p>
    <w:p>
      <w:r>
        <w:rPr>
          <w:b/>
        </w:rPr>
        <w:t>Статья 4. Настоящий Федеральный закон вступает в силу по истечении одного месяца со дня его официального опубликования, за исключением статей 1 и 2 настоящего Федерального закона, которые вступают в силу с 1 января 2002 года.</w:t>
      </w:r>
    </w:p>
    <w:p>
      <w:r>
        <w:t>Настоящий Федеральный закон вступает в силу по истечении одного месяца со дня его официального опубликования, за исключением статей 1 и 2 настоящего Федерального закона, которые вступают в силу с 1 января 2002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