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статьи 7 и 8 Федерального закона "О государственной регистрации прав на недвижимое имущество и сделок с ним"</w:t>
      </w:r>
    </w:p>
    <w:p>
      <w:r>
        <w:rPr>
          <w:b/>
        </w:rPr>
        <w:t>Статья 1. Внести в Федеральный закон от 21 июля 1997 года № 122-ФЗ "О государственной регистрации прав на недвижимое имущество и сделок с ним" (Собрание законодательства Российской Федерации, 1997, № 30, ст. 3594; 2001, № 16, ст. 1533) следующие дополнения:</w:t>
      </w:r>
    </w:p>
    <w:p>
      <w:r>
        <w:t>пункт 3 статьи 7 дополнить абзацем следующего содержания: "Председателю Счетной палаты Российской Федерации, его заместителю и аудиторам Счетной палаты Российской Федерации для обеспечения деятельности Счетной палаты Российской Федерации."; пункт 2 статьи 8 дополнить новым абзацем девятым следующего содержания: "Председателя Счетной палаты Российской Федерации, его заместителя и аудиторов Счетной палаты Российской Федерации;".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