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передаче Федеративной Республике Германия витражей из церкви Святой Марии (Мариенкирхе) в городе Франкфурте-на-Одере, перемещенных в Союз ССР в результате Второй мировой войны и хранящихся в Государственном Эрмитаже</w:t>
      </w:r>
    </w:p>
    <w:p>
      <w:r>
        <w:rPr>
          <w:b/>
        </w:rPr>
        <w:t>Статья 1. Основываясь на подпункте 2 статьи 8, пункте 1 статьи 10, пункте 2 статьи 18 Федерального закона от 15 апреля 1998 года № 64-ФЗ "О культурных ценностях, перемещенных в Союз ССР в результате Второй мировой войны и находящихся на территории Российской Федерации" (Собрание законодательства Российской Федерации, 1998, № 16, ст. 1799; 2000, № 22, ст. 2259), признать подлежащей удовлетворению претензию Федеративной Республики Германия о возвращении евангелической общине церкви Святой Марии (Мариенкирхе) в городе Франкфурте-на-Одере ста одиннадцати витражей, относящихся к культурным ценностям, имеющим уникальный характер, особо важное историческое, художественное и научное значение, перемещенных в Союз ССР в результате Второй мировой войны и хранящихся в Государственном Эрмитаже.</w:t>
      </w:r>
    </w:p>
    <w:p>
      <w:r>
        <w:t>Основываясь на подпункте 2 статьи 8, пункте 1 статьи 10, пункте 2 статьи 18 Федерального закона от 15 апреля 1998 года № 64-ФЗ "О культурных ценностях, перемещенных в Союз ССР в результате Второй мировой войны и находящихся на территории Российской Федерации" (Собрание законодательства Российской Федерации, 1998, № 16, ст. 1799; 2000, № 22, ст. 2259), признать подлежащей удовлетворению претензию Федеративной Республики Германия о возвращении евангелической общине церкви Святой Марии (Мариенкирхе) в городе Франкфурте-на-Одере ста одиннадцати витражей, относящихся к культурным ценностям, имеющим уникальный характер, особо важное историческое, художественное и научное значение, перемещенных в Союз ССР в результате Второй мировой войны и хранящихся в Государственном Эрмитаже.</w:t>
      </w:r>
    </w:p>
    <w:p>
      <w:r>
        <w:rPr>
          <w:b/>
        </w:rPr>
        <w:t>Статья 2. В соответствии с пунктами 3, 4 и 5 статьи 18 указанного Федерального закона передать упомянутые в статье 1 настоящего Федерального закона культурные ценности Федеративной Республике Германия.</w:t>
      </w:r>
    </w:p>
    <w:p>
      <w:r>
        <w:t>В соответствии с пунктами 3, 4 и 5 статьи 18 указанного Федерального закона передать упомянутые в статье 1 настоящего Федерального закона культурные ценности Федеративной Республике Германия.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