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законодательные акты Российской Федерации в связи с принятием Федерального закона "Об обязательном страховании гражданской ответственности владельцев транспортных средств"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4873) следующие дополнения и изменение: статью 16 дополнить пунктом 3 следующего содержания: "3. Владельцы транспортных средств должны осуществлять обязательное страхование своей гражданской ответственности в соответствии с федеральным законом. В отношении транспортных средств, владельцы которых не исполнили данную обязанность, не проводятся государственный технический осмотр и регистрация."; в статье 19: дополнить новым пунктом 2 следующего содержания: "2. Запрещается эксплуатация транспортных средств, владельцами которых не исполнена установленная федеральным законом обязанность по страхованию своей гражданской ответственности."; пункт 2 считать пунктом 3; пункт 1 статьи 20 дополнить абзацем следующего содержания: "обеспечивать исполнение установленной федеральным законом обязанности по страхованию гражданской ответственности владельцев транспортных средств."</w:t>
      </w:r>
    </w:p>
    <w:p>
      <w:r>
        <w:rPr>
          <w:b/>
        </w:rPr>
        <w:t xml:space="preserve">2. </w:t>
      </w:r>
      <w:r>
        <w:t>Внести в Кодекс Российской Федерации об административных правонарушениях (Собрание законодательства Российской Федерации, 2002, № 1, ст. 1) следующие дополнения: часть 1 статьи 12.3 после слов "регистрационных документов на транспортное средство," дополнить словами "страхового полиса обязательного страхования гражданской ответственности владельцев транспортного средства, за исключением случая, предусмотренного частью 2 статьи 12.37 настоящего Кодекса,"; главу 12 дополнить статьей 12.37 следующего содержания: "Статья 12.37. Несоблюдение требований об обязательном страховании гражданской ответственности владельцев транспортных средств 1. Управление транспортным средством в период его использования, не предусмотренный страховым полисом обязательного страхования гражданской ответственности владельцев транспортного средства,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- влечет наложение административного штрафа в размере трех минимальных размеров оплаты труда</w:t>
      </w:r>
    </w:p>
    <w:p>
      <w:r>
        <w:rPr>
          <w:b/>
        </w:rPr>
        <w:t xml:space="preserve">2. </w:t>
      </w:r>
      <w:r>
        <w:t>Неисполнение владельцем транспортного средства установленной федеральным законом обязанности по страхованию своей гражданской ответственности, а равно управление транспортным средством, если такое обязательное страхование заведомо отсутствует, - влечет наложение административного штрафа в размере от пяти до восьми минимальных размеров оплаты труда."; в статье 23.3: часть 1 после слов "статьями 12.4 - 12.34," дополнить цифрами "12.37,"; в части 2: пункт 5 после слов "статьями 12.4 - 12.34," дополнить цифрами "12.37,"; пункт 6 после цифр "12.30" дополнить словами ", частью 1 статьи 12.37"</w:t>
      </w:r>
    </w:p>
    <w:p>
      <w:r>
        <w:rPr>
          <w:b/>
        </w:rPr>
        <w:t xml:space="preserve">3. </w:t>
      </w:r>
      <w:r>
        <w:t>(Утратил силу - Федеральный закон от 26.10.2002 № 127-ФЗ)</w:t>
      </w:r>
    </w:p>
    <w:p>
      <w:r>
        <w:rPr>
          <w:b/>
        </w:rPr>
        <w:t xml:space="preserve">4. </w:t>
      </w:r>
      <w:r>
        <w:t>Внести в абзац второй пункта 2 статьи 11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4) изменение, изложив его в следующей редакции: "Страховые тарифы по обязательным видам страхования устанавливаются или регулируются в соответствии с законами об обязательном страховании."</w:t>
      </w:r>
    </w:p>
    <w:p>
      <w:r>
        <w:rPr>
          <w:b/>
        </w:rPr>
        <w:t xml:space="preserve">5. </w:t>
      </w:r>
      <w:r>
        <w:t>(Утратил силу - Федеральный закон от 07.02.2011 № 3-ФЗ)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июля 2003 года, за исключением пунктов 2 и 4 статьи 1 настоящего Федерального закона</w:t>
      </w:r>
    </w:p>
    <w:p>
      <w:r>
        <w:rPr>
          <w:b/>
        </w:rPr>
        <w:t xml:space="preserve">2. </w:t>
      </w:r>
      <w:r>
        <w:t>Пункт 4 статьи 1 настоящего Федерального закона вступает в силу со дня его официального опубликования</w:t>
      </w:r>
    </w:p>
    <w:p>
      <w:r>
        <w:rPr>
          <w:b/>
        </w:rPr>
        <w:t xml:space="preserve">3. </w:t>
      </w:r>
      <w:r>
        <w:t>Пункт 2 статьи 1 настоящего Федерального закона вступает в силу с 1 января 2004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