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"Об актах гражданского состояния"</w:t>
      </w:r>
    </w:p>
    <w:p>
      <w:r>
        <w:rPr>
          <w:b/>
        </w:rPr>
        <w:t>Статья 1. Внести в Федеральный закон от 15 ноября 1997 года № 143-ФЗ "Об актах гражданского состояния" (Собрание законодательства Российской Федерации, 1997, № 47, ст. 5340) следующие изменения и дополнения:</w:t>
      </w:r>
    </w:p>
    <w:p>
      <w:r>
        <w:rPr>
          <w:b/>
        </w:rPr>
        <w:t xml:space="preserve">1. </w:t>
      </w:r>
      <w:r>
        <w:t>(Пункт утратил силу - Федеральный закон от 23.06.2016 № 219-ФЗ)</w:t>
      </w:r>
    </w:p>
    <w:p>
      <w:r>
        <w:rPr>
          <w:b/>
        </w:rPr>
        <w:t xml:space="preserve">2. </w:t>
      </w:r>
      <w:r>
        <w:t>Пункт 2 статьи 15 дополнить абзацем следующего содержания: "Если родители (один из родителей) проживают в сельском поселении, по их желанию вместо фактического места рождения ребенка может быть указано место жительства родителей (одного из родителей)."</w:t>
      </w:r>
    </w:p>
    <w:p>
      <w:r>
        <w:rPr>
          <w:b/>
        </w:rPr>
        <w:t xml:space="preserve">3. </w:t>
      </w:r>
      <w:r>
        <w:t>Абзац второй пункта 1 статьи 22 дополнить словами ", мертворожденный, живорожденный"</w:t>
      </w:r>
    </w:p>
    <w:p>
      <w:r>
        <w:rPr>
          <w:b/>
        </w:rPr>
        <w:t xml:space="preserve">4. </w:t>
      </w:r>
      <w:r>
        <w:t>В пункте 1 статьи 35: абзац первый после слов "и заявления бывших супругов" дополнить словами "(одного из них)"; дополнить абзацем следующего содержания: "В случае, если один из бывших супругов зарегистрировал расторжение брака в органе записи актов гражданского состояния, а другой бывший супруг обращается в тот же орган записи актов гражданского состояния позже, сведения об этом бывшем супруге вносятся в ранее произведенную запись акта о расторжении брака."</w:t>
      </w:r>
    </w:p>
    <w:p>
      <w:r>
        <w:rPr>
          <w:b/>
        </w:rPr>
        <w:t xml:space="preserve">5. </w:t>
      </w:r>
      <w:r>
        <w:t>Пункт 4 статьи 58 изложить в следующей редакции: "4. Перемена имени лицу, не достигшему возраста четырнадцати лет, а также изменение присвоенной ему фамилии на фамилию другого родителя производится на основании решения органа опеки и попечительства в порядке, установленном статьей 59 Семейного кодекса Российской Федерации."</w:t>
      </w:r>
    </w:p>
    <w:p>
      <w:r>
        <w:rPr>
          <w:b/>
        </w:rPr>
        <w:t xml:space="preserve">6. </w:t>
      </w:r>
      <w:r>
        <w:t>В пункте 2 статьи 72 слова "в органе записи актов гражданского состояния по месту ее хранения" заменить словами "а также копии других записей актов, подтверждающих наличие оснований для внесения исправления или изменения, в органе записи актов гражданского состояния по месту их хранения"</w:t>
      </w:r>
    </w:p>
    <w:p>
      <w:r>
        <w:rPr>
          <w:b/>
        </w:rPr>
        <w:t xml:space="preserve">7. </w:t>
      </w:r>
      <w:r>
        <w:t>Пункт 1 статьи 74 дополнить абзацем следующего содержания: "В случае, если утраченная запись акта гражданского состояния была составлена за пределами территории Российской Федерации, восстановление записи акта гражданского состояния может производиться по месту вынесения решения суда, вступившего в законную силу."</w:t>
      </w:r>
    </w:p>
    <w:p>
      <w:r>
        <w:rPr>
          <w:b/>
        </w:rPr>
        <w:t xml:space="preserve">8. </w:t>
      </w:r>
      <w:r>
        <w:t>В статье 77 слова "семидесяти пяти лет" заменить словами "ста лет"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