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пункт 1 статьи 19 Федерального закона "О статусе военнослужащих" и пункт 6 статьи 35 Федерального закона "О воинской обязанности и военной службе"</w:t>
      </w:r>
    </w:p>
    <w:p>
      <w:r>
        <w:rPr>
          <w:b/>
        </w:rPr>
        <w:t>Статья 1</w:t>
      </w:r>
    </w:p>
    <w:p>
      <w:r>
        <w:t>(Утратила силу - Федеральный закон от 02.07.2013 № 185-ФЗ)</w:t>
      </w:r>
    </w:p>
    <w:p>
      <w:r>
        <w:rPr>
          <w:b/>
        </w:rPr>
        <w:t>Статья 2. Пункт 6 статьи 35 Федерального закона от 28 марта 1998 года № 53-ФЗ "О воинской обязанности и военной службе" (Собрание законодательства Российской Федерации, 1998, № 13, ст. 1475) исключить.</w:t>
      </w:r>
    </w:p>
    <w:p>
      <w:r>
        <w:t>Пункт 6 статьи 35 Федерального закона от 28 марта 1998 года № 53-ФЗ "О воинской обязанности и военной службе" (Собрание законодательства Российской Федерации, 1998, № 13, ст. 1475) исключить.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