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Грозненского гарнизонного военного суда и упразднении Норильского гарнизонного военного суда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 и статьей 1 Федерального конституционного закона "О военных судах Российской Федерации":</w:t>
      </w:r>
    </w:p>
    <w:p>
      <w:r>
        <w:rPr>
          <w:b/>
        </w:rPr>
        <w:t xml:space="preserve">1. </w:t>
      </w:r>
      <w:r>
        <w:t>Создать Грозненский гарнизонный военный суд</w:t>
      </w:r>
    </w:p>
    <w:p>
      <w:r>
        <w:rPr>
          <w:b/>
        </w:rPr>
        <w:t xml:space="preserve">2. </w:t>
      </w:r>
      <w:r>
        <w:t>(Пункт утратил силу - Федеральный закон от 29.12.2020 № 466-ФЗ)</w:t>
      </w:r>
    </w:p>
    <w:p>
      <w:r>
        <w:rPr>
          <w:b/>
        </w:rPr>
        <w:t xml:space="preserve">3. </w:t>
      </w:r>
      <w:r>
        <w:t>Упразднить Норильский гарнизонный военный суд. Передать в юрисдикцию Красноярского гарнизонного военного суда вопросы осуществления правосудия, относящиеся к ведению Норильского гарнизонного военного суда</w:t>
      </w:r>
    </w:p>
    <w:p>
      <w:r>
        <w:rPr>
          <w:b/>
        </w:rPr>
        <w:t xml:space="preserve">4. </w:t>
      </w:r>
      <w:r>
        <w:t>Судебному департаменту при Верховном Суде Российской Федерации осуществить организационно-штатные мероприятия по созданию Грозненского гарнизонного военного суда в пределах установленной штатной численности судей военных судов, а также по упразднению Норильского гарнизонного военного суда</w:t>
      </w:r>
    </w:p>
    <w:p>
      <w:r>
        <w:rPr>
          <w:b/>
        </w:rPr>
        <w:t xml:space="preserve">5. </w:t>
      </w:r>
      <w:r>
        <w:t>Правительству Российской Федерации обеспечить деятельность вновь созданного Грозненского гарнизонного военного суда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по истечении десяти дней после дня его официального опубликования.</w:t>
      </w:r>
    </w:p>
    <w:p>
      <w:r>
        <w:t>Настоящий Федеральный закон вступает в силу по истечении 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