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2003 год</w:t>
      </w:r>
    </w:p>
    <w:p>
      <w:r>
        <w:rPr>
          <w:b/>
        </w:rPr>
        <w:t>Статья 1. Установить, что в 2003 году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12 февраля 2001 года № 17-ФЗ "О страховых тарифах на обязательное социальное страхование от несчастных случаев на производстве и профессиональных заболеваний на 2001 год".</w:t>
      </w:r>
    </w:p>
    <w:p>
      <w:r>
        <w:t>Установить, что в 2003 году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12 февраля 2001 года № 17-ФЗ "О страховых тарифах на обязательное социальное страхование от несчастных случаев на производстве и профессиональных заболеваний на 2001 год".</w:t>
      </w:r>
    </w:p>
    <w:p>
      <w:r>
        <w:rPr>
          <w:b/>
        </w:rPr>
        <w:t>Статья 2. Разрешить Фонду социального страхования Российской Федерации в 2003 году принимать решения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заболеваний, перечисленных страхователем указанному Фонду за 2002 год, на частичное финансирование предупредительных мер по сокращению производственного травматизма и профессиональных заболеваний работников этого страхователя, включая финансирование периодических медицинских осмотров и профилактического санаторно-курортного оздоровления работников, занятых на работах с вредными и опасными производственными факторами.</w:t>
      </w:r>
    </w:p>
    <w:p>
      <w:r>
        <w:t>Порядок и условия осуществления финансирования в 2003 году мероприятий, установленных частью первой настоящей статьи, определяются Правительством Российской Федерации в месячный срок со дня вступления в силу настоящего Федерального закона.</w:t>
      </w:r>
    </w:p>
    <w:p>
      <w:r>
        <w:rPr>
          <w:b/>
        </w:rPr>
        <w:t>Статья 3. Настоящий Федеральный закон вступает в силу с 1 января 2003 года.</w:t>
      </w:r>
    </w:p>
    <w:p>
      <w:r>
        <w:t>Настоящий Федеральный закон вступает в силу с 1 января 2003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