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Федеральный закон "О внесении изменений и дополнений в статьи 149 и 164 части второй Налогового кодекса Российской Федерации"</w:t>
      </w:r>
    </w:p>
    <w:p>
      <w:r>
        <w:rPr>
          <w:b/>
        </w:rPr>
        <w:t>Статья 1. Внести в Федеральный закон от 28 декабря 2001 года № 179-ФЗ "О внесении изменений и дополнений в статьи 149 и 164 части второй Налогового кодекса Российской Федерации" (Собрание законодательства Российской Федерации, 2001, № 53, ст. 5015) следующее изменение:</w:t>
      </w:r>
    </w:p>
    <w:p>
      <w:r>
        <w:t>абзац четвертый статьи 3 изложить в следующей редакции: "Установить, что абзацы третий - шестой подпункта 3 пункта 2 статьи 164 Налогового кодекса Российской Федерации утрачивают силу с 1 января 2005 года.".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