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Шанхайской конвенции о борьбе с терроризмом, сепаратизмом и экстремизмом</w:t>
      </w:r>
    </w:p>
    <w:p>
      <w:r>
        <w:rPr>
          <w:b/>
        </w:rPr>
        <w:t>Статья None. Федеральный закон   от 10.01.2003 № 3-ФЗ</w:t>
      </w:r>
    </w:p>
    <w:p>
      <w:r>
        <w:t>О ратификации Шанхайской конвенции о борьбе с терроризмом, сепаратизмом и экстремизмом РОССИЙСКАЯ ФЕДЕРАЦИЯ ФЕДЕРАЛЬНЫЙ ЗАКОН О ратификации Шанхайской конвенции о борьбе с терроризмом, сепаратизмом и экстремизмом Принят Государственной Думой 20 декабря 2002 года Одобрен Советом Федерации 27 декабря 2002 года Ратифицировать Шанхайскую конвенцию о борьбе с терроризмом, сепаратизмом и экстремизмом, подписанную от имени Российской Федерации в городе Шанхае 15 июня 2001 года. Президент Российской Федерации В.Путин Москва, Кремль 10 января 2003 года № 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