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временных мерах по обеспечению представительства коренных малочисленных народов Российской Федерации в законодательных (представительных) органах государственной власти субъектов Российской Федерации</w:t>
      </w:r>
    </w:p>
    <w:p>
      <w:r>
        <w:rPr>
          <w:b/>
        </w:rPr>
        <w:t>Статья 1. В целях обеспечения представительства коренных малочисленных народов Российской Федерации в законодательных (представительных) органах государственной власти субъектов Российской Федерации, предусмотренного Федеральным законом от 30 апреля 1999 года № 82-ФЗ "О гарантиях прав коренных малочисленных народов Российской Федерации", установить, что при образовании избирательных округов на определенных законом субъекта Российской Федерации территориях компактного проживания коренных малочисленных народов Российской Федерации, включенных в Единый перечень коренных малочисленных народов Российской Федерации, допустимое отклонение от средней нормы представительства избирателей на выборах, указанных в статье 2 настоящего Федерального закона, устанавливается законом соответствующего субъекта Российской Федерации.</w:t>
      </w:r>
    </w:p>
    <w:p>
      <w:r>
        <w:t>В целях обеспечения представительства коренных малочисленных народов Российской Федерации в законодательных (представительных) органах государственной власти субъектов Российской Федерации, предусмотренного Федеральным законом от 30 апреля 1999 года № 82-ФЗ "О гарантиях прав коренных малочисленных народов Российской Федерации", установить, что при образовании избирательных округов на определенных законом субъекта Российской Федерации территориях компактного проживания коренных малочисленных народов Российской Федерации, включенных в Единый перечень коренных малочисленных народов Российской Федерации, допустимое отклонение от средней нормы представительства избирателей на выборах, указанных в статье 2 настоящего Федерального закона, устанавливается законом соответствующего субъекта Российской Федерации.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 и распространяется только на правоотношения, связанные с выборами депутатов в законодательные (представительные) органы государственной власти субъектов Российской Федерации, назначенными до вступления в силу настоящего Федерального закона.</w:t>
      </w:r>
    </w:p>
    <w:p>
      <w:r>
        <w:t>Настоящий Федеральный закон вступает в силу со дня его официального опубликования и распространяется только на правоотношения, связанные с выборами депутатов в законодательные (представительные) органы государственной власти субъектов Российской Федерации, назначенными до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