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запрете производства и оборота этилированного автомобильного бензина в Российской Федерации</w:t>
      </w:r>
    </w:p>
    <w:p>
      <w:r>
        <w:rPr>
          <w:b/>
        </w:rPr>
        <w:t>Статья 1. В целях предотвращения вредного воздействия на здоровье человека и окружающую среду производство и оборот этилированного автомобильного бензина в Российской Федерации запрещаются с 1 июля 2003 года.</w:t>
      </w:r>
    </w:p>
    <w:p>
      <w:r>
        <w:t>В целях предотвращения вредного воздействия на здоровье человека и окружающую среду производство и оборот этилированного автомобильного бензина в Российской Федерации запрещаются с 1 июля 2003 года.</w:t>
      </w:r>
    </w:p>
    <w:p>
      <w:r>
        <w:rPr>
          <w:b/>
        </w:rPr>
        <w:t>Статья 2. Настоящий Федеральный закон вступает в силу с 1 июля 2003 года.</w:t>
      </w:r>
    </w:p>
    <w:p>
      <w:r>
        <w:t>Настоящий Федеральный закон вступает в силу с 1 июля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