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Кодекс внутреннего водного транспорта Российской Федерации</w:t>
      </w:r>
    </w:p>
    <w:p>
      <w:r>
        <w:rPr>
          <w:b/>
        </w:rPr>
        <w:t>Статья 1. Внести в Кодекс внутреннего водного транспорта Российской Федерации (Собрание законодательства Российской Федерации, 2001, № 11, ст. 1001) следующие изменения и дополнения:</w:t>
      </w:r>
    </w:p>
    <w:p>
      <w:r>
        <w:rPr>
          <w:b/>
        </w:rPr>
        <w:t xml:space="preserve">1. </w:t>
      </w:r>
      <w:r>
        <w:t>В пункте 2 статьи 17: слова "спортивных парусных и" исключить, слова "других спортивных и прогулочных судов" заменить словами "других прогулочных судов и спортивных судов (за исключением парусных)"; дополнить абзацем следующего содержания: "Не подлежат в соответствии с настоящим Кодексом государственной регистрации в Государственном судовом реестре Российской Федерации спортивные парусные суда независимо от наличия и мощности главных двигателей и вместимости таких судов."</w:t>
      </w:r>
    </w:p>
    <w:p>
      <w:r>
        <w:rPr>
          <w:b/>
        </w:rPr>
        <w:t xml:space="preserve">2. </w:t>
      </w:r>
      <w:r>
        <w:t>В пункте 2 статьи 35 слова "спортивными парусными и" исключить, слова "другими спортивными и прогулочными судами" заменить словами "другими прогулочными судами и спортивными судами (за исключением парусных)"</w:t>
      </w:r>
    </w:p>
    <w:p>
      <w:r>
        <w:rPr>
          <w:b/>
        </w:rPr>
        <w:t xml:space="preserve">3. </w:t>
      </w:r>
      <w:r>
        <w:t>(Утратил силу - Федеральный закон от 23.04.2012 № 36-ФЗ)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