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положений законодательных актов Российской Федерации в части налогового контроля за расходами физических лиц</w:t>
      </w:r>
    </w:p>
    <w:p>
      <w:r>
        <w:rPr>
          <w:b/>
        </w:rPr>
        <w:t>Статья 1. Признать утратившими силу:</w:t>
      </w:r>
    </w:p>
    <w:p>
      <w:r>
        <w:t>статьи 861, 862 и 863 части первой Налогового кодекса Российской Федерации (Собрание законодательства Российской Федерации, 1998, № 31, ст. 3824; 1999, № 28, ст. 3487); пункт 78 статьи 1 Федерального закона от 9 июля 1999 года № 154-ФЗ "О внесении изменений и дополнений в часть первую Налогового кодекса Российской Федерации" (Собрание законодательства Российской Федерации, 1999, № 28, ст. 3487).</w:t>
      </w:r>
    </w:p>
    <w:p>
      <w:r>
        <w:rPr>
          <w:b/>
        </w:rPr>
        <w:t>Статья 2. Настоящий Федеральный закон вступает в силу по истечении одного месяца со дня его официального опубликования.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