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компетентном органе Российской Федерации по Конвенции о передаче лиц, страдающих психическими расстройствами, для проведения принудительного лечения</w:t>
      </w:r>
    </w:p>
    <w:p>
      <w:r>
        <w:rPr>
          <w:b/>
        </w:rPr>
        <w:t>Статья 1</w:t>
      </w:r>
    </w:p>
    <w:p>
      <w:r>
        <w:t>Компетентным органом Российской Федерации по Конвенции о передаче лиц, страдающих психическими расстройствами, для проведения принудительного лечения, подписанной в городе Москве прокуратура Российской Федерации.</w:t>
      </w:r>
    </w:p>
    <w:p>
      <w:r>
        <w:rPr>
          <w:b/>
        </w:rPr>
        <w:t>Статья 2</w:t>
      </w:r>
    </w:p>
    <w:p>
      <w:r>
        <w:t>Участие федеральных органов исполнительной власти в организации передачи и принятия Российской Федерацией в соответствии с Конвенцией для проведения принудительного лечения лиц, страдающих психическими расстройствами, в отношении которых имеется решение суда о применении к ним принудительных мер медицинского характера, осуществляется в порядке, определяемом Правительством Российской Федерации.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