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Закона Российской Федерации "О таможенном тарифе" и в статью 5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03.12.2012 № 239-ФЗ)</w:t>
      </w:r>
    </w:p>
    <w:p>
      <w:r>
        <w:rPr>
          <w:b/>
        </w:rPr>
        <w:t>Статья 2</w:t>
      </w:r>
    </w:p>
    <w:p>
      <w:r>
        <w:t>(Утратила силу - Федеральный закон от 27.07.2006 № 151-ФЗ)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статьи 2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 1 января 2005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