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2002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2002 год по доходам в сумме 2 204 728 270,2 тыс. рублей и по расходам в сумме 2 054 193 993,0 тыс. рублей с превышением доходов над расходами (профицит федерального бюджета) в сумме 150 534 277,2 тыс. рублей и со следующими показателями: по доходам федерального бюджета за 2002 год согласно приложению 1 к настоящему Федеральному закону; по ведомственной структуре расходов федерального бюджета за 2002 год согласно приложениям 2, 3 (секретно) и 4 (совершенно секретно) к настоящему Федеральному закону; по распределению расходов федерального бюджета за 2002 год по разделам и подразделам функциональной классификации расходов бюджетов Российской Федерации согласно приложению 5 к настоящему Федеральному закону; по распределению расходов федерального бюджета за 2002 год по разделам, подразделам, целевым статьям, видам расходов функциональной классификации расходов бюджетов Российской Федерации согласно приложениям 6 и 7 (совершенно секретно) к настоящему Федеральному закону; по источникам внутреннего финансирования дефицита федерального бюджета на 2002 год согласно приложению 8 к настоящему Федеральному закону; по источникам внешнего финансирования дефицита федерального бюджета на 2002 год согласно приложению 9 к настоящему Федеральному закону.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