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75 Федерального закона "Об основных гарантиях избирательных прав и права на участие в референдуме граждан Российской Федерации" и статью 259 Гражданского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Второе предложение пункта 10 статьи 75 Федерального закона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2253) исключить.</w:t>
      </w:r>
    </w:p>
    <w:p>
      <w:r>
        <w:rPr>
          <w:b/>
        </w:rPr>
        <w:t>Статья 2</w:t>
      </w:r>
    </w:p>
    <w:p>
      <w:r>
        <w:t>(Утратила силу - Федеральный закон от 08.03.2015 № 23-ФЗ)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