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 в области образования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абзац второй пункта 10 статьи 41 Закона Российской Федерации от 10 июля 1992 года № 3266-I "Об образовании" (в редакции Федерального закона от 13 января 1996 года № 12-ФЗ)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150)</w:t>
      </w:r>
    </w:p>
    <w:p>
      <w:r>
        <w:t>абзац второй пункта 13 статьи 1 Федерального закона от 25 июня 2002 года №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№ 26, ст. 2517)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