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2002, № 30, ст. 3021; 2003, № 1, ст. 6; № 28, ст. 2886) следующие изменения</w:t>
      </w:r>
    </w:p>
    <w:p>
      <w:r>
        <w:t>(Утратил силу - Федеральный закон от 21.07.2005 № 101-ФЗ) 2) статью 34627 дополнить абзацем следующего содержания: "платные стоянки - площади (в том числе открытые и закрытые площадки), используемые в качестве мест для оказания платных услуг по хранению транспортных средств."</w:t>
      </w:r>
    </w:p>
    <w:p>
      <w:r>
        <w:t>таблицу пункта 3 статьи 34629 дополнить позицией следующего содержания: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единому налогу на вмененный доход для отдельных видов деятельности.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