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346-27 и 346-29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2002, № 30, ст. 3021; 2003, № 1, ст. 6; № 28, ст. 2886) следующие изменения</w:t>
      </w:r>
    </w:p>
    <w:p>
      <w:r>
        <w:t>статью 34627 дополнить абзацем следующего содержания: "транспортные средства - автотранспортные средства, предназначенные для перевозки по дорогам пассажиров и грузов (автобусы любых типов, легковые и грузовые автомобили). К транспортным средствам не относятся прицепы, полуприцепы и прицепы-роспуски."</w:t>
      </w:r>
    </w:p>
    <w:p>
      <w:r>
        <w:t>в таблице пункта 3 статьи 34629 в графе "Физические показатели" слово "автомобилей" заменить словами "транспортных средств"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возникшие с 1 января 2004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