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4855) следующие изменения</w:t>
      </w:r>
    </w:p>
    <w:p>
      <w:r>
        <w:t>в абзаце втором части 1 и абзаце втором части 2 статьи 12.8 слова "наложение административного штрафа в размере от десяти до двадцати минимальных размеров оплаты труда или" исключить, слова "один год" заменить словами "от полутора до двух лет"</w:t>
      </w:r>
    </w:p>
    <w:p>
      <w:r>
        <w:t>в статье 23.1: часть 1 после цифр "11.24," дополнить цифрами "12.8,"; в части 2 слова "статьей 12.8," исключить</w:t>
      </w:r>
    </w:p>
    <w:p>
      <w:r>
        <w:t>в статье 23.3: в части 1 слова "статьями 12.4-12.34" заменить словами "статьями 12.4-12.7, 12.9-12.34"; в части 2: пункт 1 после цифр "20.20," дополнить цифрами "20.21,"; в пункте 5 слова "статьями 12.4-12.34" заменить словами "статьями 12.4-12.7, 12.9-12.34"</w:t>
      </w:r>
    </w:p>
    <w:p>
      <w:r>
        <w:t>пункт 1 части 2 статьи 28.3 после слов "частью 3 статьи 12.2, статьями" дополнить цифрами "12.8,"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