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рынке ценных бумаг"</w:t>
      </w:r>
    </w:p>
    <w:p>
      <w:r>
        <w:rPr>
          <w:b/>
        </w:rPr>
        <w:t>Статья 1</w:t>
      </w:r>
    </w:p>
    <w:p>
      <w:r>
        <w:t>Внести в Федеральный закон от 22 апреля 1996 года № 39-ФЗ "О рынке ценных бумаг" (Собрание законодательства Российской Федерации, 1996, № 17, ст. 1918; 2002, № 52, ст. 5141) следующие изменения</w:t>
      </w:r>
    </w:p>
    <w:p>
      <w:r>
        <w:t>части двадцать четвертую и двадцать пятую статьи 2 изложить в следующей редакции: "Листинг ценных бумаг - включение фондовой биржей ценных бумаг в котировальный список. Делистинг ценных бумаг - исключение фондовой биржей ценных бумаг из котировального списка."</w:t>
      </w:r>
    </w:p>
    <w:p>
      <w:r>
        <w:t>(Утратил силу - Федеральный закон от 29.06.2015 № 210-ФЗ) 3) в абзаце третьем части девятой статьи 16 слова "одного организатора торговли на рынке ценных бумаг" заменить словами "одной фондовой биржи"</w:t>
      </w:r>
    </w:p>
    <w:p>
      <w:r>
        <w:rPr>
          <w:b/>
        </w:rPr>
        <w:t>Статья 2</w:t>
      </w:r>
    </w:p>
    <w:p>
      <w:r>
        <w:t>Организаторы торговли на рынке ценных бумаг, не являющиеся фондовыми биржами, вправе осуществлять листинг (делистинг) ценных бумаг до 1 января 2005 года.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