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потребительской корзине в целом по Российской Федерации в 2004 году</w:t>
      </w:r>
    </w:p>
    <w:p>
      <w:r>
        <w:rPr>
          <w:b/>
        </w:rPr>
        <w:t>Статья 1</w:t>
      </w:r>
    </w:p>
    <w:p>
      <w:r>
        <w:t>Установить потребительскую корзину для основных социально-демографических групп населения в целом по Российской Федерации в 2004 году по нормам, предусмотренным Федеральным законом от 20 ноября 1999 года № 201-ФЗ "О потребительской корзине в целом по Российской Федерации".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настоящего Федерального закона распространяется на правоотношения, возникшие с 1 января 2004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