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Федерации, Федеральный закон "О введении в действие Земельного кодекса Российской Федерации" и Федеральный закон "Об обороте земель сельскохозяйственного назначения"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4147) следующие изменения</w:t>
      </w:r>
    </w:p>
    <w:p>
      <w:r>
        <w:t>подпункт 4 пункта 1 статьи 1 изложить в следующей редакции: "4) участие граждан, общественных организаций (объединений) и религиозных организаций в решении вопросов, касающихся их прав на землю, согласно которому граждане Российской Федерации, общественные организации (объединения) и религиозные организации имеют право принимать участие в подготовке решений, реализация которых может оказать воздействие на состояние земель при их использовании и охране, а органы государственной власти, органы местного самоуправления, субъекты хозяйственной и иной деятельности обязаны обеспечить возможность такого участия в порядке и в формах, которые установлены законодательством;"</w:t>
      </w:r>
    </w:p>
    <w:p>
      <w:r>
        <w:t>пункт 1 статьи 24 дополнить подпунктом 4 следующего содержания: "4)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самоуправления, предусмотренными статьей 29 настоящего Кодекса, религиозным организациям в соответствии с пунктом 3 статьи 30 и пунктом 1 статьи 36 настоящего Кодекса."</w:t>
      </w:r>
    </w:p>
    <w:p>
      <w:r>
        <w:t>(Утратил силу - Федеральный закон от 23.06.2014 № 171-ФЗ) 4) (Утратил силу - Федеральный закон от 23.06.2014 № 171-ФЗ) 5) (Утратил силу - Федеральный закон от 23.06.2014 № 171-ФЗ)</w:t>
      </w:r>
    </w:p>
    <w:p>
      <w:r>
        <w:rPr>
          <w:b/>
        </w:rPr>
        <w:t>Статья 2</w:t>
      </w:r>
    </w:p>
    <w:p>
      <w:r>
        <w:t>Абзац первый пункта 2 статьи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4846) после слов "в собственность" дополнить словами ", религиозные организации, кроме того, - переоформить на право безвозмездного срочного пользования".</w:t>
      </w:r>
    </w:p>
    <w:p>
      <w:r>
        <w:rPr>
          <w:b/>
        </w:rPr>
        <w:t>Статья 3</w:t>
      </w:r>
    </w:p>
    <w:p>
      <w:r>
        <w:t>(Утратила силу - Федеральный закон от 23.06.2014 № 171-ФЗ)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