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2003, № 27, ст. 2711) следующие изменения</w:t>
      </w:r>
    </w:p>
    <w:p>
      <w:r>
        <w:t>в статье 2: а) в подпункте 8 слова "высшее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Федерации)," исключить; б) подпункт 47 изложить в следующей редакции: "47) органы государственной власти субъектов Российской Федерации - законодательные (представительные) органы государственной власти субъектов Российской Федерации, избираемые непосредственно гражданами Российской Федерации в соответствии с Конституцией Российской Федерации, настоящим Федеральным законом, иными федеральными законами, конституциями (уставами), законами субъектов Российской Федерации,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а также иные органы государственной власти субъектов Российской Федерации, предусмотренные конституциями (уставами) субъектов Российской Федерации;"</w:t>
      </w:r>
    </w:p>
    <w:p>
      <w:r>
        <w:t>пункт 8 статьи 4 изложить в следующей редакции: "8. Конституцией (уставом),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права, связанные с достижением гражданином определенного возраста. Устанавливаемый минимальный возраст кандидата не может превышать 21 год на день голосования на выборах в законодательный (представительный) орган государственной власти субъекта Российской Федерации и в органы местного самоуправления. Установление максимального возраста кандидата не допускается."</w:t>
      </w:r>
    </w:p>
    <w:p>
      <w:r>
        <w:t>пункт 5 статьи 32 признать утратившим силу</w:t>
      </w:r>
    </w:p>
    <w:p>
      <w:r>
        <w:t>абзац второй пункта 1 статьи 71 признать утратившим силу</w:t>
      </w:r>
    </w:p>
    <w:p>
      <w:r>
        <w:rPr>
          <w:b/>
        </w:rPr>
        <w:t>Статья 3</w:t>
      </w:r>
    </w:p>
    <w:p>
      <w:r>
        <w:t>Со дня вступления в силу настоящего Федерального закона признать утратившими силу</w:t>
      </w:r>
    </w:p>
    <w:p>
      <w:r>
        <w:t>Федеральный закон от 8 февраля 2001 года № 3-ФЗ "О внесении дополнения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2001, № 7, ст. 608)</w:t>
      </w:r>
    </w:p>
    <w:p>
      <w:r>
        <w:t>абзацы второй, третий, пятый - двенадцатый пункта 15 и пункт 18 статьи 1 Федерального закона от 4 июля 2003 года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2003, № 27, ст. 2709)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избранные до вступления в силу настоящего Федерального закона, осуществляют свои полномочия до истечения срока полномочий, установленного конституцией (уставом) субъекта Российской Федерации в соответствии с федеральным законом</w:t>
      </w:r>
    </w:p>
    <w:p>
      <w:r>
        <w:rPr>
          <w:b/>
        </w:rPr>
        <w:t xml:space="preserve">3. </w:t>
      </w:r>
      <w:r>
        <w:t>Положения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в части, касающейся порядка наделения гражданина Российской Федерации полномочиями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не применяются в случае, если выборы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назначены до вступления в силу настоящего Федерального закона</w:t>
      </w:r>
    </w:p>
    <w:p>
      <w:r>
        <w:rPr>
          <w:b/>
        </w:rPr>
        <w:t xml:space="preserve">4. </w:t>
      </w:r>
      <w:r>
        <w:t>(Утратила силу - Федеральный закон от 17.12.2009 № 319-ФЗ)</w:t>
      </w:r>
    </w:p>
    <w:p>
      <w:r>
        <w:rPr>
          <w:b/>
        </w:rPr>
        <w:t xml:space="preserve">5. </w:t>
      </w:r>
      <w:r>
        <w:t>(Утратила силу - Федеральный закон от 17.12.2009 № 319-ФЗ)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