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346-27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одиннадцатый статьи 34627 части второй Налогового кодекса Российской Федерации (Собрание законодательства Российской Федерации, 2000, № 32, ст. 3340; 2001, № 53, ст. 5023; 2002, № 30, ст. 3021; 2003, № 1, ст. 6; № 28, ст. 2886; 2004, № 30, ст. 3083, 3084; № 31, ст. 3231) изменение, дополнив его словами ", за исключением подсобных, административно-бытовых помещений, а также помещений для приема, хранения товаров и подготовки их к продаже, в которых не производится обслуживание посетителей".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единому налогу на вмененный доход для отдельных видов деятельности.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