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53, ст. 5023; 2002, № 30, ст. 3033; 2003, № 28, ст. 2874; 2004, № 27, ст. 2711; № 45, ст. 4377) следующие изменения</w:t>
      </w:r>
    </w:p>
    <w:p>
      <w:r>
        <w:t>подпункт 4 пункта 1 статьи 218 изложить в следующей редакции: "4) налоговый вычет в размере 600 рублей за каждый месяц налогового периода распространяется на: каждого ребенка у налогоплательщиков, на обеспечении которых находится ребенок и которые являются родителями или супругами родителей; каждого ребенка у налогоплательщиков, которые являются опекунами или попечителями, приемными родителями. Указанный налоговый вычет действует до месяца, в котором доход налогоплательщиков, исчисленный нарастающим итогом с начала налогового периода (в отношении которого предусмотрена налоговая ставка, установленная пунктом 1 статьи 224 настоящего Кодекса) налоговым агентом, представляющим данный стандартный налоговый вычет, превысил 40 000 рублей. Начиная с месяца, в котором указанный доход превысил 40 000 рублей, налоговый вычет, предусмотренный настоящим подпунктом, не применяется. Налоговый вычет, установленный настоящим подпунктом, производится на каждого ребенка в возрасте до 18 лет, а также на каждого учащегося очной формы обучения, аспиранта, ординатора, студента, курсанта в возрасте до 24 лет у родителей и (или) супругов родителей, опекунов или попечителей, приемных родителей. Указанный налоговый вычет удваивается в случае, если ребенок в возрасте до 18 лет является ребенком-инвалидом, а также в случае, если учащийся очной формы обучения, аспирант, ординатор, студент в возрасте до 24 лет является инвалидом I или II группы. Вдовам (вдовцам), одиноким родителям, опекунам или попечителям, приемным родителям налоговый вычет производится в двойном размере. Предоставление указанного налогового вычета вдовам (вдовцам), одиноким родителям прекращается с месяца, следующего за месяцем вступления их в брак. Указанный налоговый вычет предоставляется вдовам (вдовцам), одиноким родителям, опекунам или попечителям, приемным родителям на основании их письменных заявлений и документов, подтверждающих право на данный налоговый вычет. При этом иностранным физическим лицам, у которых ребенок (дети) находится (находятся) за пределами Российской Федерации, такой вычет предоставляется на основании документов, заверенных компетентными органами государства, в котором проживает (проживают) ребенок (дети). Под одинокими родителями для целей настоящей главы понимается один из родителей, не состоящий в зарегистрированном браке. Уменьшение налоговой базы производится с месяца рождения ребенка (детей), или с месяца, в котором установлена опека (попечительство), или с месяца вступления в силу договора о передаче ребенка (детей) на воспитание в семью и сохраняется до конца того года, в котором ребенок (дети) достиг (достигли) возраста, указанного в абзацах пятом и шестом настоящего подпункта, или в случае истечения срока действия либо досрочного расторжения договора о передаче ребенка (детей) на воспитание в семью, или в случае смерти ребенка (детей). Налоговый вычет предоставляется за период обучения ребенка (детей) в образовательном учреждении и (или) учебном заведении, включая академический отпуск, оформленный в установленном порядке в период обучения."</w:t>
      </w:r>
    </w:p>
    <w:p>
      <w:r>
        <w:t>в пункте 1 статьи 33331: подпункт 1 дополнить абзацами следующего содержания: "по платиновым изделиям - до 60 рублей за одну единицу; по палладиевым изделиям - до 60 рублей за одну единицу;"; в подпункте 3 слова "Российской Федерации" исключить; подпункт 6 дополнить словами "за одну единицу измерения"</w:t>
      </w:r>
    </w:p>
    <w:p>
      <w:r>
        <w:t>в подпункте 1 пункта 1 статьи 33332 слова "до проведения клеймения" заменить словами "до выдачи изделий"</w:t>
      </w:r>
    </w:p>
    <w:p>
      <w:r>
        <w:t>(Утратил силу - Федеральный закон от 29.11.2012 № 205-ФЗ)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