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839 части второй Гражданского кодекса Российской Федерации</w:t>
      </w:r>
    </w:p>
    <w:p>
      <w:r>
        <w:rPr>
          <w:b/>
        </w:rPr>
        <w:t>Статья None. Федеральный закон   от 21.03.2005 № 22-ФЗ</w:t>
      </w:r>
    </w:p>
    <w:p>
      <w:r>
        <w:t>О внесении изменения в статью 839 части второй Гражданского кодекса Российской Федерации РОССИЙСКАЯ ФЕДЕРАЦИЯ ФЕДЕРАЛЬНЫЙ ЗАКОН О внесении изменения в статью 839 части второй Гражданского кодекса Российской Федерации Принят Государственной Думой 2 марта 2005 года Одобрен Советом Федерации 11 марта 2005 года Внести в пункт 1 статьи 839 части второй Гражданского кодекса Российской Федерации (Собрание законодательства Российской Федерации, 1996, № 5, ст. 410) изменение, заменив слова "до дня, предшествующего ее возврату вкладчику либо ее списанию со счета вкладчика по иным основаниям" словами "до дня ее возврата вкладчику включительно, а если ее списание со счета вкладчика произведено по иным основаниям, до дня списания включительно". Президент Российской Федерации В.Путин Москва, Кремль 21 марта 2005 года № 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