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01.04.2005 № 28-ФЗ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16 марта 2005 года Одобрен Советом Федерации 23 марта 2005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2004, № 45, ст. 4379) следующие изменения</w:t>
      </w:r>
    </w:p>
    <w:p>
      <w:r>
        <w:t>в пункте "в" части четвертой статьи 78 слова "общего и строгого режимов" заменить словами "общего, строгого и особого режимов", второе предложение изложить в следующей редакции: "Осужденные к пожизненному лишению свободы, осужденные, которым смертная казнь в порядке помилования заменена пожизненным лишением свободы, а также осужденные женщины переводу в тюрьму не подлежат."</w:t>
      </w:r>
    </w:p>
    <w:p>
      <w:r>
        <w:t>часть четвертую статьи 117 после слов "и одиночные камеры" дополнить словами ", а также водворение в штрафные и дисциплинарные изоляторы". Президент Российской Федерации В.Путин Москва, Кремль 1 апреля 2005 года № 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