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2003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2003 год по доходам в сумме 2 586 191 200,4 тыс. рублей и по расходам в сумме 2 358 546 300,4 тыс. рублей с превышением доходов над расходами (профицит федерального бюджета) в сумме 227 644 900,0 тыс. рублей и со следующими показателями: по доходам федерального бюджета за 2003 год согласно приложению 1 к настоящему Федеральному закону; по ведомственной структуре расходов федерального бюджета за 2003 год согласно приложениям 2, 3 (секретно) и 4 (совершенно секретно) к настоящему Федеральному закону; по распределению расходов федерального бюджета за 2003 год по разделам и подразделам функциональной классификации расходов бюджетов Российской Федерации согласно приложению 5 к настоящему Федеральному закону; по распределению расходов федерального бюджета за 2003 год по разделам, подразделам, целевым статьям, видам расходов функциональной классификации расходов бюджетов Российской Федерации согласно приложениям 6 и 7 (секретно) к настоящему Федеральному закону; по источникам внутреннего финансирования дефицита федерального бюджета за 2003 год согласно приложению 8 к настоящему Федеральному закону; по источникам внешнего финансирования дефицита федерального бюджета за 2003 год согласно приложению 9 к настоящему Федеральному закону.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