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утратившей силу части четвертой статьи 115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09.05.2005 № 46-ФЗ</w:t>
      </w:r>
    </w:p>
    <w:p>
      <w:r>
        <w:t>О признании утратившей силу части четвертой статьи 115 Уголовно-исполнительного кодекса Российской Федерации РОССИЙСКАЯ ФЕДЕРАЦИЯ ФЕДЕРАЛЬНЫЙ ЗАКОН О признании утратившей силу части четвертой статьи 115 Уголовно-исполнительного кодекса Российской Федерации Принят Государственной Думой 15 апреля 2005 года Одобрен Советом Федерации 27 апреля 2005 года Часть четвертую статьи 115 Уголовно-исполнительного кодекса Российской Федерации (Собрание законодательства Российской Федерации, 1997, № 2, ст. 198) признать утратившей силу. Президент Российской Федерации В.Путин Москва, Кремль 9 мая 2005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