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22, ст. 2066; № 23, ст. 2174; № 28, ст. 2886; № 50, ст. 4849; 2004, № 27, ст. 2711; № 34, ст. 3517, 3524; № 35, ст. 3607; № 45, ст. 4377; 2005, № 1, ст. 9) следующие изменения: 1) пункт 2 статьи 146 дополнить подпунктом 7 следующего содержания: "7) передача имущественных прав организации ее правопреемнику (правопреемникам)."; 2) пункт 2 статьи 159 дополнить словами ", включая расходы реорганизованной (реорганизуемой) организации"; 3) дополнить статьей 1621 следующего содержания: "Статья 1621. Особенности налогообложения при реорганизации организаций 1. При реорганизации организации в форме выделения вычетам у реорганизованной (реорганизуемой) организации подлежат суммы налога, исчисленные и уплаченные ею с сумм авансовых или иных платежей в счет предстоящих поставок товаров (выполнения работ, оказания услуг), реализуемых на территории Российской Федерации, в случае перевода долга при реорганизации на правопреемника (правопреемников) по обязательствам, связанным с реализацией товаров (работ, услуг) или передачей имущественных прав. Вычеты сумм налога, указанных в настоящем пункте, производятся в полном объеме после перевода долга на правопреемника (правопреемников) по обязательствам, связанным с реализацией товаров (работ, услуг) или передачей имущественных прав.</w:t>
      </w:r>
    </w:p>
    <w:p>
      <w:r>
        <w:rPr>
          <w:b/>
        </w:rPr>
        <w:t xml:space="preserve">2. </w:t>
      </w:r>
      <w:r>
        <w:t>При реорганизации организации в форме выделения налоговая база правопреемника (правопреемников) увеличивается на суммы авансовых или иных платежей в счет предстоящих поставок товаров (выполнения работ, оказания услуг), полученных в порядке правопреемства от реорганизованной (реорганизуемой) организации и подлежащих учету у правопреемника (правопреемников)</w:t>
      </w:r>
    </w:p>
    <w:p>
      <w:r>
        <w:rPr>
          <w:b/>
        </w:rPr>
        <w:t xml:space="preserve">3. </w:t>
      </w:r>
      <w:r>
        <w:t>В случае реорганизации в форме слияния, присоединения, разделения, преобразования вычетам у правопреемника (правопреемников) подлежат суммы налога, исчисленные и уплаченные реорганизованной организацией с сумм авансовых или иных платежей, полученных в счет предстоящих поставок товаров (выполнения работ, оказания услуг)</w:t>
      </w:r>
    </w:p>
    <w:p>
      <w:r>
        <w:rPr>
          <w:b/>
        </w:rPr>
        <w:t xml:space="preserve">4. </w:t>
      </w:r>
      <w:r>
        <w:t>Вычеты суммы налога, исчисленной и уплаченной с сумм авансовых или иных платежей, предусмотренных пунктом 2 настоящей статьи, а также сумм налога, указанных в пункте 3 настоящей статьи, производятся правопреемником (правопреемниками) после даты реализации соответствующих товаров (работ, услуг) или после отражения в учете у правопреемника (правопреемников) операций в случаях расторжения или изменения условий соответствующего договора и возврата соответствующих сумм авансовых платежей, но не позднее одного года с момента такого возврата</w:t>
      </w:r>
    </w:p>
    <w:p>
      <w:r>
        <w:rPr>
          <w:b/>
        </w:rPr>
        <w:t xml:space="preserve">5. </w:t>
      </w:r>
      <w:r>
        <w:t>В случае реорганизации организации независимо от формы реорганизации подлежащие учету у правопреемника (правопреемников) суммы налога, предъявленные реорганизованной (реорганизуемой) организации и (или) уплаченные этой организацией при приобретении (ввозе) товаров (работ, услуг), но не предъявленные ею к вычету, подлежат вычету правопреемником (правопреемниками) этой организации в порядке, предусмотренном настоящей главой. Вычеты сумм налога, указанных в абзаце первом настоящего пункта, производятся правопреемником (правопреемниками) реорганизованной (реорганизуемой) организации на основании счетов-фактур (копий счетов-фактур), выставленных реорганизованной (реорганизуемой) организации, или счетов-фактур, выставленных правопреемнику (правопреемникам) продавцами при приобретении товаров (работ, услуг), а также на основании копий документов, подтверждающих фактическую уплату реорганизованной (реорганизуемой) организацией сумм налога продавцам при приобретении товаров (работ, услуг), и (или) документов, подтверждающих фактическую уплату сумм налога продавцам при приобретении товаров (работ, услуг) правопреемником (правопреемниками) этой организации</w:t>
      </w:r>
    </w:p>
    <w:p>
      <w:r>
        <w:rPr>
          <w:b/>
        </w:rPr>
        <w:t xml:space="preserve">6. </w:t>
      </w:r>
      <w:r>
        <w:t>В целях настоящей главы не признается оплатой товаров (работ, услуг) передача налогоплательщиком права требования правопреемнику (правопреемникам) при реорганизации организации. При переходе права требования от реорганизованной (реорганизуемой) организации к правопреемнику (правопреемникам) налоговая база определяется правопреемником (правопреемниками), получающим (получающими) право требования, в момент определения налоговой базы в соответствии с порядком, установленным статьей 167 настоящего Кодекса, с учетом положений, предусмотренных подпунктами 2 - 4 пункта 1 и пунктом 2 статьи 162 настоящего Кодекса</w:t>
      </w:r>
    </w:p>
    <w:p>
      <w:r>
        <w:rPr>
          <w:b/>
        </w:rPr>
        <w:t xml:space="preserve">7. </w:t>
      </w:r>
      <w:r>
        <w:t>В случае реорганизации организации положения, предусмотренные подпунктами 2 и 3 пункта 5 статьи 169 настоящего Кодекса для принятия сумм налога к вычету или возмещению правопреемником (правопреемниками) реорганизованной (реорганизуемой) организации, считаются выполненными при наличии в счете-фактуре реквизитов реорганизованной (реорганизуемой) организации</w:t>
      </w:r>
    </w:p>
    <w:p>
      <w:r>
        <w:rPr>
          <w:b/>
        </w:rPr>
        <w:t xml:space="preserve">8. </w:t>
      </w:r>
      <w:r>
        <w:t>При передаче правопреемнику (правопреемникам) товаров (работ, услуг, имущественных прав), в том числе основных средств и нематериальных активов, при приобретении (ввозе) которых суммы налога были приняты реорганизованной (реорганизуемой) организацией к вычету в порядке, предусмотренном настоящей главой, соответствующие суммы налога не подлежат восстановлению и уплате в бюджет реорганизованной (реорганизуемой) организацией</w:t>
      </w:r>
    </w:p>
    <w:p>
      <w:r>
        <w:rPr>
          <w:b/>
        </w:rPr>
        <w:t xml:space="preserve">9. </w:t>
      </w:r>
      <w:r>
        <w:t>В случае реорганизации организации независимо от формы реорганизации подлежащие учету у правопреемника (правопреемников) суммы налога, которые в соответствии со статьей 176 настоящего Кодекса подлежат возмещению, но не были до момента завершения реорганизации возмещены реорганизованной (реорганизуемой) организацией, возмещаются правопреемнику (правопреемникам) в порядке, установленном настоящей главой</w:t>
      </w:r>
    </w:p>
    <w:p>
      <w:r>
        <w:rPr>
          <w:b/>
        </w:rPr>
        <w:t xml:space="preserve">10. </w:t>
      </w:r>
      <w:r>
        <w:t>При наличии нескольких правопреемников доля каждого из правопреемников при совершении операций в соответствии с настоящей статьей определяется на основании передаточного акта или разделительного баланса</w:t>
      </w:r>
    </w:p>
    <w:p>
      <w:r>
        <w:rPr>
          <w:b/>
        </w:rPr>
        <w:t xml:space="preserve">11. </w:t>
      </w:r>
      <w:r>
        <w:t>В целях настоящей главы под реорганизуемой организацией понимается организация, реорганизация которой осуществляется в форме выделения, до момента завершения ее реорганизации (до даты государственной регистрации последней из вновь возникших организаций).";</w:t>
      </w:r>
    </w:p>
    <w:p>
      <w:r>
        <w:rPr>
          <w:b/>
        </w:rPr>
        <w:t xml:space="preserve">11. </w:t>
      </w:r>
      <w:r>
        <w:t>статью 165 дополнить пунктом 91 следующего содержания: "91. В случае реорганизации организации правопреемник (правопреемники) представляет (представляют) в налоговый орган по месту налогового учета документы, в том числе с реквизитами реорганизованной (реорганизуемой) организации, предусмотренные настоящей статьей в отношении операций по реализации указанных в пункте 1 статьи 164 настоящего Кодекса товаров (работ, услуг), которые были осуществлены реорганизованной (реорганизуемой) организацией, если на момент завершения реорганизации право на применение налоговой ставки 0 процентов по таким операциям не подтверждено."</w:t>
      </w:r>
    </w:p>
    <w:p>
      <w:r>
        <w:rPr>
          <w:b/>
        </w:rPr>
        <w:t xml:space="preserve">11. </w:t>
      </w:r>
      <w:r>
        <w:t>абзац второй пункта 9 статьи 167 дополнить предложением следующего содержания: "В случае реорганизации организации, если 181-й день совпадает с датой завершения реорганизации или наступает после указанной даты, момент определения налоговой базы определяется правопреемником (правопреемниками) как дата завершения реорганизации (дата государственной регистрации каждой вновь возникшей организации, а в случае реорганизации в форме присоединения - дата внесения в единый государственный реестр юридических лиц записи о прекращении деятельности каждой присоединяемой организации)."</w:t>
      </w:r>
    </w:p>
    <w:p>
      <w:r>
        <w:rPr>
          <w:b/>
        </w:rPr>
        <w:t xml:space="preserve">11. </w:t>
      </w:r>
      <w:r>
        <w:t>подпункт 4 пункта 2 статьи 170 изложить в следующей редакции: "4) приобретения (ввоза) товаров (работ, услуг), в том числе основных средств и нематериальных активов, для производства и (или) реализации товаров (работ, услуг), операции по реализации (передаче) которых не признаются реализацией товаров (работ, услуг) в соответствии с пунктом 2 статьи 146 настоящего Кодекса, за исключением приобретения (ввоза) товаров (работ, услуг), в том числе основных средств и нематериальных активов, для передачи правопреемнику (правопреемникам) при реорганизации организации."</w:t>
      </w:r>
    </w:p>
    <w:p>
      <w:r>
        <w:rPr>
          <w:b/>
        </w:rPr>
        <w:t xml:space="preserve">11. </w:t>
      </w:r>
      <w:r>
        <w:t>в пункте 6 статьи 171: дополнить новым абзацем вторым следующего содержания: "В случае реорганизации организации вычетам у правопреемника (правопреемников) подлежат суммы налога, предъявленные реорганизованной (реорганизуемой) организации и уплаченные ею при приобретении товаров (работ, услуг) для выполнения строительно-монтажных работ, в том числе для собственного потребления, которые не были приняты к вычету на момент завершения реорганизации."; абзац второй считать абзацем третьим и его после слова "налогоплательщиками" дополнить словами ", в том числе реорганизованными (реорганизуемыми) организациями,"</w:t>
      </w:r>
    </w:p>
    <w:p>
      <w:r>
        <w:rPr>
          <w:b/>
        </w:rPr>
        <w:t xml:space="preserve">11. </w:t>
      </w:r>
      <w:r>
        <w:t>в пункте 5 статьи 172: в абзаце первом слова "в абзаце первом" заменить словами "в абзацах первом и втором"; в абзаце втором слова "в абзаце втором" заменить словами "в абзаце третьем"; дополнить абзацем следующего содержания: "В случае реорганизации организации вычет указанных в абзаце третьем пункта 6 статьи 171 настоящего Кодекса сумм налога, которые не были приняты реорганизованной (реорганизуемой) организацией к вычету до момента завершения реорганизации, производится правопреемником (правопреемниками) по мере уплаты в бюджет налога, исчисленного реорганизованной (реорганизуемой) организацией при выполнении строительно-монтажных работ для собственного потребления в соответствии со статьей 173 настоящего Кодекса."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