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12.4.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</w:t>
      </w:r>
    </w:p>
    <w:p>
      <w:r>
        <w:rPr>
          <w:b/>
        </w:rPr>
        <w:t xml:space="preserve">1. </w:t>
      </w:r>
      <w:r>
        <w:t>Установка на передней части транспортного средства световых приборов с огнями красного цвета или световозвращающих приспособлений красного цвета, а равно световых приборов, цвет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движения, - влечет наложение административного штрафа на граждан в размере двадцати пяти минимальных размеров оплаты труда с конфискацией указанных приборов и приспособлений; на должностных лиц, ответственных за эксплуатацию транспортных средств, - от ста пятидесяти до двухсот минимальных размеров оплаты труда с конфискацией указанных приборов и приспособлений; на юридических лиц - от четырех тысяч до пяти тысяч минимальных размеров оплаты труда с конфискацией указанных приборов и приспособлений</w:t>
      </w:r>
    </w:p>
    <w:p>
      <w:r>
        <w:rPr>
          <w:b/>
        </w:rPr>
        <w:t xml:space="preserve">2. </w:t>
      </w:r>
      <w:r>
        <w:t>Установка на транспортном средстве без соответствующего разрешения устройств для подачи специальных световых или звуковых сигналов (за исключением охранной сигнализации) - влечет наложение административного штрафа на граждан в размере двадцати пяти минимальных размеров оплаты труда с конфискацией указанных устройств; на должностных лиц, ответственных за эксплуатацию транспортных средств, - двухсот минимальных размеров оплаты труда с конфискацией указанных устройств; на юридических лиц - пяти тысяч минимальных размеров оплаты труда с конфискацией указанных устройств</w:t>
      </w:r>
    </w:p>
    <w:p>
      <w:r>
        <w:rPr>
          <w:b/>
        </w:rPr>
        <w:t xml:space="preserve">3. </w:t>
      </w:r>
      <w:r>
        <w:t>Незаконное нанесение на наружные поверхности транспортного средства специальных цветографических схем автомобилей оперативных служб - влечет наложение административного штрафа на граждан в размере двадцати пяти минимальных размеров оплаты труда; на должностных лиц, ответственных за эксплуатацию транспортных средств, - двухсот минимальных размеров оплаты труда; на юридических лиц - пяти тысяч минимальных размеров оплаты труда.";</w:t>
      </w:r>
    </w:p>
    <w:p>
      <w:r>
        <w:rPr>
          <w:b/>
        </w:rPr>
        <w:t xml:space="preserve">4. </w:t>
      </w:r>
      <w:r>
        <w:t>Управление транспортным средством, на котором без соответствующего разрешения установлены устройства для подачи специальных световых или звуковых сигналов (за исключением охранной сигнализации), - влечет лишение права управления транспортными средствами на срок от одного года до полутора лет с конфискацией указанных устройств</w:t>
      </w:r>
    </w:p>
    <w:p>
      <w:r>
        <w:rPr>
          <w:b/>
        </w:rPr>
        <w:t xml:space="preserve">5. </w:t>
      </w:r>
      <w:r>
        <w:t>Использование при движении транспортного средства устройств для подачи специальных световых или звуковых сигналов (за исключением охранной сигнализации), установленных без соответствующего разрешения, - влечет лишение права управления транспортными средствами на срок от полутора до двух лет с конфискацией указанных устройств</w:t>
      </w:r>
    </w:p>
    <w:p>
      <w:r>
        <w:rPr>
          <w:b/>
        </w:rPr>
        <w:t xml:space="preserve">6. </w:t>
      </w:r>
      <w:r>
        <w:t>Управление транспортным средством, на наружные поверхности которого незаконно нанесены специальные цветографические схемы автомобилей оперативных служб, - влечет лишение права управления транспортными средствами на срок от одного года до полутора лет.";</w:t>
      </w:r>
    </w:p>
    <w:p>
      <w:r>
        <w:rPr>
          <w:b/>
        </w:rPr>
        <w:t xml:space="preserve">4. </w:t>
      </w:r>
      <w:r>
        <w:t>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(за исключением охранной сигнализации), а равно с незаконно нанесенными на его наружные поверхности специальными цветографическими схемами автомобилей оперативных служб - влечет наложение административного штрафа на должностных лиц, ответственных за техническое состояние и эксплуатацию транспортных средств, в размере двухсот минимальных размеров оплаты труда.";</w:t>
      </w:r>
    </w:p>
    <w:p>
      <w:r>
        <w:rPr>
          <w:b/>
        </w:rPr>
        <w:t xml:space="preserve">3. </w:t>
      </w:r>
      <w:r>
        <w:t>в статье 12.5: в части 1 слова "неисправностей, указанных в части 2" заменить словами "неисправностей и условий, указанных в частях 2 - 6"; дополнить частями 3 - 6 следующего содержания: "3. Управление транспортным средством, на передней части которого установлены световые приборы с огнями красного цвета или световозвращающие приспособления красного цвета, а равно световые приборы, цвет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движения, - влечет лишение права управления транспортными средствами на срок от шести месяцев до одного года с конфискацией указанных приборов и приспособлений</w:t>
      </w:r>
    </w:p>
    <w:p>
      <w:r>
        <w:rPr>
          <w:b/>
        </w:rPr>
        <w:t xml:space="preserve">6. </w:t>
      </w:r>
      <w:r>
        <w:t>в статье 12.31: в наименовании слова "или имеющего неисправности, с которыми запрещена эксплуатация" заменить словами ", имеющего неисправности, с которыми запрещена эксплуатация,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служб"; в части 2 слова "средства с заведомо подложными государственными регистрационными знаками, или" заменить словом "средства,"; дополнить частями 3 и 4 следующего содержания: "3.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цвета, а равно световыми приборами, цвет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движения, - влечет наложение административного штрафа на должностных лиц, ответственных за техническое состояние и эксплуатацию транспортных средств, в размере от ста пятидесяти до двухсот минимальных размеров оплаты труда</w:t>
      </w:r>
    </w:p>
    <w:p>
      <w:r>
        <w:rPr>
          <w:b/>
        </w:rPr>
        <w:t xml:space="preserve">4. </w:t>
      </w:r>
      <w:r>
        <w:t>в статье 23.1: часть 1 после цифр "11.24," дополнить словами "частью 4 статьи 12.2, частями 1 и 2 статьи 12.4, частями 3 - 6 статьи 12.5, статьями"; в части 2 слова "частью 2 статьи 12.4," заменить словами "частью 2 статьи 12.2,"</w:t>
      </w:r>
    </w:p>
    <w:p>
      <w:r>
        <w:rPr>
          <w:b/>
        </w:rPr>
        <w:t xml:space="preserve">4. </w:t>
      </w:r>
      <w:r>
        <w:t>в статье 23.3: часть 1 после цифр "12.1," дополнить словами "частями 1 - 3 статьи", слова "статьями 12.4 - 12.7" заменить словами "частью 3 статьи 12.4, частями 1 и 2 статьи 12.5, статьями 12.6, 12.7"; в части 2: пункт 5 после цифр "12.1," дополнить словами "частями 1 - 3 статьи", слова "статьями 12.4 - 12.7" заменить словами "частью 3 статьи 12.4, частями 1 и 2 статьи 12.5, статьями 12.6, 12.7"; в пункте 7 слова "частью 1 статьи 12.4, статьями 12.31," заменить словами "частями 1 и 2 статьи 12.31, статьей"</w:t>
      </w:r>
    </w:p>
    <w:p>
      <w:r>
        <w:rPr>
          <w:b/>
        </w:rPr>
        <w:t xml:space="preserve">4. </w:t>
      </w:r>
      <w:r>
        <w:t>в части 2 статьи 27.13 слова "частью 2 статьи 12.5" заменить словами "статьей 12.4, частями 2 - 6 статьи 12.5"</w:t>
      </w:r>
    </w:p>
    <w:p>
      <w:r>
        <w:rPr>
          <w:b/>
        </w:rPr>
        <w:t xml:space="preserve">4. </w:t>
      </w:r>
      <w:r>
        <w:t>в пункте 1 части 2 статьи 28.3 слова "частью 3 статьи 12.2" заменить словами "частью 4 статьи 12.2, частью 2 статьи 12.3, частями 1 и 2 статьи 12.4, частями 3 - 6 статьи 12.5". Президент Российской Федерации В.Путин Москва, Кремль 22 июля 2005 года № 120-ФЗ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