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2005, № 19, ст. 1752) следующие изменения</w:t>
      </w:r>
    </w:p>
    <w:p>
      <w:r>
        <w:t>статью 29.10 дополнить частью 11 следующего содержания: "11. В случае наложения административного штрафа в постановлении по делу об административном правонарушении, помимо указанных в части 1 настоящей статьи сведений, должна быть указана информация о получателе штрафа, необходимая в соответствии с правилами заполнения расчетных документов на перечисление суммы административного штрафа."</w:t>
      </w:r>
    </w:p>
    <w:p>
      <w:r>
        <w:t>(Утратил силу - Федеральный закон от 09.11.2009 № 249-ФЗ)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30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