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Объединенной конвенции о безопасности обращения с отработавшим топливом и о безопасности обращения с радиоактивными отходами</w:t>
      </w:r>
    </w:p>
    <w:p>
      <w:r>
        <w:rPr>
          <w:b/>
        </w:rPr>
        <w:t>Статья None. Федеральный закон   от 04.11.2005 № 139-ФЗ</w:t>
      </w:r>
    </w:p>
    <w:p>
      <w:r>
        <w:t>О ратификации Объединенной конвенции о безопасности обращения с отработавшим топливом и о безопасности обращения с радиоактивными отходами РОССИЙСКАЯ ФЕДЕРАЦИЯ ФЕДЕРАЛЬНЫЙ ЗАКОН О ратификации Объединенной конвенции о безопасности обращения с отработавшим топливом и о безопасности обращения с радиоактивными отходами Принят Государственной Думой 21 октября 2005 года Одобрен Советом Федерации 26 октября 2005 года Ратифицировать Объединенную конвенцию о безопасности обращения с отработавшим топливом и о безопасности обращения с радиоактивными отходами, подписанную от имени Российской Федерации в городе Вене 27 января 1999 года. Президент Российской Федерации В.Путин Москва, Кремль 4 ноября 2005 года № 139-ФЗ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