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созданием Российского международного реестра судов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2004, № 45, ст. 4377) следующие изменения: 1) в статье 4: пункт 1 дополнить словами ", за исключением судов, зарегистрированных в Российском международном реестре судов"; пункт 2 дополнить словами ", а также судами, зарегистрированными в Российском международном реестре судов"; 2) пункт 2 статьи 14, пункт 2 статьи 16, пункт 1 статьи 19, пункт 1 статьи 20 после слов "в Государственном судовом реестре" дополнить словами ", Российском международном реестре судов"; 3) статью 22 дополнить пунктом 4 следующего содержания: "4. Технический надзор за судами, зарегистрированными в Российском международном реестре судов, и их классификация по выбору судовладельцев осуществляются органами технического надзора и классификации судов или наделенным Правительством Российской Федерации необходимыми полномочиями в соответствии с международными договорами Российской Федерации иностранным классификационным обществом."; 4) в статье 33: пункт 1 дополнить абзацем следующего содержания: "Российском международном реестре судов."; пункт 2 дополнить абзацами следующего содержания: "Право собственности и иные вещные права на судно, зарегистрированное в Российском международном реестре судов, а также ограничения (обременения) прав на него (ипотека, доверительное управление и другие) подлежат регистрации в Российском международном реестре судов, за исключением таких прав и ограничений (обременений) прав на судно, зафрахтованное по договору фрахтования судна без экипажа (бербоут-чартеру). Регистрация в Российском международном реестре судов судна, имеющего ограничения (обременения), и исключение из указанного реестра такого судна осуществляются с согласия в письменной форме лица, в пользу которого установлено соответствующее ограничение (обременение)."; пункт 3 после слов "в Государственном судовом реестре" дополнить словами ", Российском международном реестре судов"; дополнить пунктом 7 следующего содержания: "7. В Российском международном реестре судов регистрируются суда, которые используются для международных перевозок грузов, пассажиров и их багажа, а также для оказания иных связанных с осуществлением указанных перевозок услуг. К использованию судов для международных перевозок грузов, пассажиров и их багажа относится также сдача судов в аренду для оказания таких услуг. (Абзац утратил силу - Федеральный закон от 14.06.2011 № 141-ФЗ) 5) (Утратил силу - Федеральный закон от 29.12.2017 № 460-ФЗ) 6) статью 36 изложить в следующей редакции: "Статья 36. Государственная пошлина За регистрацию судов в Государственном судовом реестре, Российском международном реестре судов, судовой книге или бербоут-чартерном реестре и за любые вносимые в них изменения, а также за ежегодное подтверждение регистрации судна в Российском международном реестре судов уплачивается государственная пошлина в размерах и в порядке, которые установлены законодательством Российской Федерации о налогах и сборах."; 7) в статье 37: пункт 2 после слов "Государственный судовой реестр" в соответствующем падеже дополнить словами ", Российский международный реестр судов" в соответствующем падеже; дополнить пунктом 3 следующего содержания: "3. Судно может быть зарегистрировано в Российском международном реестре судов на определенный срок с правом последующего продления этого срока или без установления срока регистрации судна. Регистрация судна в Российском международном реестре судов подлежит ежегодному подтверждению. Порядок ежегодного подтверждения регистрации судна в Российском международном реестре судов устанавливается правилами регистрации судов и прав на них в морских торговых портах. Срок регистрации в Российском международном реестре судов судна, предоставленного российскому фрахтователю по договору фрахтования судна без экипажа (бербоут-чартеру), не может превышать срок действия указанного договора или срок, на который приостановлено право плавания данного судна под флагом иностранного государства. При этом учитывается наименее продолжительный из указанных сроков."; 8) в статье 38: наименование изложить в следующей редакции: "Статья 38. Регистрация судна, зафрахтованного по договору фрахтования судна без экипажа (бербоут-чартеру)"; абзац первый пункта 1 и пункт 2 после слов "бербоут-чартерном реестре" дополнить словами "или Российском международном реестре судов"; 9) в статье 40: наименование изложить в следующей редакции: "Статья 40. Сведения, подлежащие внесению в бербоут-чартерный реестр и Российский международный реестр судов"; дополнить пунктами 3 и 4 следующего содержания: "3. Регистрация судна в Российском международном реестре судов осуществляется на имя собственника судна или на имя фрахтователя судна по бербоут-чартеру.</w:t>
      </w:r>
    </w:p>
    <w:p>
      <w:r>
        <w:rPr>
          <w:b/>
        </w:rPr>
        <w:t xml:space="preserve">4. </w:t>
      </w:r>
      <w:r>
        <w:t>При регистрации судна на имя собственника судна в Российский международный реестр судов вносятся сведения, указанные в пунктах 2 и 3 статьи 39 настоящего Кодекса. При регистрации судна на имя фрахтователя судна по бербоут-чартеру в Российский международный реестр судов вносятся сведения, указанные в пункте 2 настоящей статьи.";</w:t>
      </w:r>
    </w:p>
    <w:p>
      <w:r>
        <w:rPr>
          <w:b/>
        </w:rPr>
        <w:t xml:space="preserve">4. </w:t>
      </w:r>
      <w:r>
        <w:t>статью 41 после слов "Государственный судовой реестр" дополнить словами ", Российский международный реестр судов"</w:t>
      </w:r>
    </w:p>
    <w:p>
      <w:r>
        <w:rPr>
          <w:b/>
        </w:rPr>
        <w:t xml:space="preserve">4. </w:t>
      </w:r>
      <w:r>
        <w:t>в статье 42: наименование после слов "Государственном судовом реестре" дополнить словами ", Российском международном реестре судов"; после слов "Государственном судовом реестре" дополнить словами ", Российском международном реестре судов"</w:t>
      </w:r>
    </w:p>
    <w:p>
      <w:r>
        <w:rPr>
          <w:b/>
        </w:rPr>
        <w:t xml:space="preserve">4. </w:t>
      </w:r>
      <w:r>
        <w:t>статьи 43 и 44 после слов "Государственный судовой реестр" в соответствующем падеже дополнить словами ", Российский международный реестр судов" в соответствующем падеже</w:t>
      </w:r>
    </w:p>
    <w:p>
      <w:r>
        <w:rPr>
          <w:b/>
        </w:rPr>
        <w:t xml:space="preserve">4. </w:t>
      </w:r>
      <w:r>
        <w:t>в статье 47: наименование изложить в следующей редакции: "Статья 47. Исключение судна из Государственного судового реестра, Российского международного реестра судов или судовой книги"; абзац первый изложить в следующей редакции: "1. Из Государственного судового реестра, Российского международного реестра судов или судовой книги подлежит обязательному исключению судно:"; абзац пятый дополнить словами "(за исключением судна, зарегистрированного в Российском международном реестре судов на имя фрахтователя судна по бербоут-чартеру)"; дополнить пунктом 2 следующего содержания: "2. Судно, зарегистрированное в Российском международном реестре судов, подлежит обязательному исключению из этого реестра также по следующим основаниям: заявление судовладельца; (Абзац утратил силу - Федеральный закон от 07.11.2011 № 305-ФЗ) истечение установленного пунктом 3 статьи 37 настоящего Кодекса срока регистрации судна; просрочка судовладельцем уплаты государственной пошлины за ежегодное подтверждение регистрации судна в Российском международном реестре судов."</w:t>
      </w:r>
    </w:p>
    <w:p>
      <w:r>
        <w:rPr>
          <w:b/>
        </w:rPr>
        <w:t xml:space="preserve">4. </w:t>
      </w:r>
      <w:r>
        <w:t>статью 249 дополнить пунктом 3 следующего содержания: "3. В отношении судов, зарегистрированных в Российском международном реестре судов, страхование связанного с торговым мореплаванием всякого имущественного интереса, в том числе на территории Российской Федерации, по выбору судовладельца может осуществляться у российского страховщика, имеющего лицензию, полученную в установленном законом порядке, или у иностранного страховщика."</w:t>
      </w:r>
    </w:p>
    <w:p>
      <w:r>
        <w:rPr>
          <w:b/>
        </w:rPr>
        <w:t xml:space="preserve">4. </w:t>
      </w:r>
      <w:r>
        <w:t>абзацы второй и третий пункта 4 и пункт 6 статьи 377, статью 378, пункт 2 статьи 380, пункт 2 статьи 381 после слов "Государственный судовой реестр" в соответствующем падеже дополнить словами ", Российский международный реестр судов" в соответствующем падеже</w:t>
      </w:r>
    </w:p>
    <w:p>
      <w:r>
        <w:rPr>
          <w:b/>
        </w:rPr>
        <w:t xml:space="preserve">4. </w:t>
      </w:r>
      <w:r>
        <w:t>пункты 1 и 2 статьи 383 после слов "Государственного судового реестра" дополнить словами ", Российского международного реестра судов"</w:t>
      </w:r>
    </w:p>
    <w:p>
      <w:r>
        <w:rPr>
          <w:b/>
        </w:rPr>
        <w:t xml:space="preserve">4. </w:t>
      </w:r>
      <w:r>
        <w:t>абзац третий пункта 5 статьи 386 после слов "Государственного судового реестра," дополнить словами "Российского международного реестра судов,"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1, ст. 18; № 33, ст. 3413; № 53, ст. 5015; 2002, № 22, ст. 2026; № 30, ст. 3027; 2003, № 1, ст. 2, 6; № 22, ст. 2066; № 28, ст. 2886; № 46, ст. 4435; № 52, ст. 5030; 2004, № 27, ст. 2711; № 34, ст. 3517, 3520; № 35, ст. 3607; № 45, ст. 4377; 2005, № 1, ст. 30; № 24, ст. 2312; № 30, ст. 3101, 3117, 3128, 3129, 3130) следующие изменения</w:t>
      </w:r>
    </w:p>
    <w:p>
      <w:r>
        <w:t>статью 150 дополнить подпунктом 12 следующего содержания: "12) судов, подлежащих регистрации в Российском международном реестре судов."</w:t>
      </w:r>
    </w:p>
    <w:p>
      <w:r>
        <w:t>статью 161 дополнить пунктом 6 следующего содержания: "6. В случае, если в течение десяти лет с момента регистрации судна в Российском международном реестре судов оно исключено из указанного реестра, кроме исключения вследствие признания судна погибшим, пропавшим без вести, конструктивно погибшим, утратившим качества судна в результате перестройки или любых других изменений, или если в течение 45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осуществлена, налоговая база определяется налоговым агентом как стоимость, по которой это судно было реализовано заказчику, с учетом налога. При этом налоговым агентом является лицо, в собственности которого находится судно на момент исключения его из Российского международного реестра судов, если судно исключено из указанного реестра, или, если в течение 45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осуществлена, лицо, в собственности которого находится судно по истечении 45 дней с момента такого перехода права собственности. Налоговый агент обязан исчислить по налоговой ставке, предусмотренной пунктом 3 статьи 164 настоящего Кодекса, соответствующую сумму налога, удержать ее у налогоплательщика и перечислить в бюджет."</w:t>
      </w:r>
    </w:p>
    <w:p>
      <w:r>
        <w:t>пункт 1 статьи 164 дополнить подпунктом 10 следующего содержания: "10) построенных судов, подлежащих регистрации в Российском международном реестре судов, при условии представления в налоговые органы документов, предусмотренных статьей 165 настоящего Кодекса."</w:t>
      </w:r>
    </w:p>
    <w:p>
      <w:r>
        <w:t>статью 165 дополнить пунктом 13 следующего содержания: "13. При реализации товаров, предусмотренных подпунктом 10 пункта 1 статьи 164 настоящего Кодекса, для подтверждения обоснованности применения налоговой ставки 0 процентов и налоговых вычетов в налоговые органы представляются следующие документы:</w:t>
      </w:r>
    </w:p>
    <w:p>
      <w:r>
        <w:t>контракт (копия контракта) на реализацию судна, заключенный налогоплательщиком с заказчиком и содержащий условие об обязательной регистрации построенного судна в Российском международном реестре судов в течение 45 дней с момента перехода права собственности на судно от налогоплательщика к заказчику</w:t>
      </w:r>
    </w:p>
    <w:p>
      <w:r>
        <w:t>выписка из реестра строящихся судов с указанием, что по окончании строительства судно подлежит регистрации в Российском международном реестре судов</w:t>
      </w:r>
    </w:p>
    <w:p>
      <w:r>
        <w:t>документы, подтверждающие факт перехода права собственности на судно от налогоплательщика к заказчику; (Абзац утратил силу - Федеральный закон от 07.11.2011 № 305-ФЗ) 5) статью 167 дополнить пунктом 91 следующего содержания: "91. При исключении судна из Российского международного реестра судов моментом определения налоговой базы налоговым агентом является день внесения соответствующей записи в указанный реестр. В случае, если в течение 45 дней с момента перехода права собственности на судно от налогоплательщика к заказчику регистрация судна в Российском международном реестре судов не осуществлена, момент определения налоговой базы налоговым агентом определяется в соответствии с подпунктом 1 пункта 1 настоящей статьи."</w:t>
      </w:r>
    </w:p>
    <w:p>
      <w:r>
        <w:t>пункт 1 статьи 251 дополнить подпунктом 33 следующего содержания: "33) доходы судовладельцев, полученные от эксплуатации судов, зарегистрированных в Российском международном реестре судов. Для целей настоящей главы под эксплуатацией судов, зарегистрированных в Российском международном реестре судов, понимается использование таких судов для перевозок грузов, пассажиров и их багажа и оказания иных связанных с осуществлением указанных перевозок услуг при условии, что пункт отправления и (или) пункт назначения расположены за пределами территории Российской Федерации, а также сдача таких судов в аренду для оказания таких услуг."</w:t>
      </w:r>
    </w:p>
    <w:p>
      <w:r>
        <w:t>статью 270 дополнить пунктом 485 следующего содержания: "485) расходы судовладельцев на обслуживание, ремонт и иные цели, связанные с содержанием и эксплуатацией судов, зарегистрированных в Российском международном реестре судов."</w:t>
      </w:r>
    </w:p>
    <w:p>
      <w:r>
        <w:t>в пункте 1 статьи 33318: дополнить подпунктом 51 следующего содержания: "51) при обращении за ежегодным подтверждением регистрации судна в Российском международном реестре судов - не позднее 31 марта года, следующего за годом регистрации судна в указанном реестре или за последним годом, в котором было осуществлено такое подтверждение;"; в подпункте 6 слова "указанных в подпунктах 1 - 5" заменить словами "указанных в подпунктах 1 - 51"</w:t>
      </w:r>
    </w:p>
    <w:p>
      <w:r>
        <w:t>пункт 1 статьи 33333 дополнить подпунктами 83 и 84 следующего содержания: "83) за регистрацию судов в Российском международном реестре судов: при валовой вместимости судна от 80 единиц валовой вместимости до 3 000 единиц валовой вместимости включительно - 26 000 рублей плюс 4,7 рубля за каждую единицу валовой вместимости; при валовой вместимости судна свыше 3 000 единиц валовой вместимости до 8 000 единиц валовой вместимости включительно - 27 000 рублей плюс 4,4 рубля за каждую единицу валовой вместимости; при валовой вместимости судна свыше 8 000 единиц валовой вместимости до 20 000 единиц валовой вместимости включительно - 48 000 рублей плюс 2,5 рубля за каждую единицу валовой вместимости; при валовой вместимости судна свыше 20 000 единиц валовой вместимости - 67 000 рублей плюс 1,6 рубля за каждую единицу валовой вместимости</w:t>
      </w:r>
    </w:p>
    <w:p>
      <w:r>
        <w:t>за ежегодное подтверждение регистрации судна в Российском международном реестре судов: при валовой вместимости судна от 80 единиц валовой вместимости до 8 000 единиц валовой вместимости включительно - 7 000 рублей плюс 11,2 рубля за каждую единицу валовой вместимости; при валовой вместимости судна свыше 8 000 единиц валовой вместимости до 20 000 единиц валовой вместимости включительно - 52 000 рублей плюс 7,1 рубля за каждую единицу валовой вместимости; при валовой вместимости судна свыше 20 000 единиц валовой вместимости до 45 000 единиц валовой вместимости включительно - 102 000 рублей плюс 4,6 рубля за каждую единицу валовой вместимости; при валовой вместимости судна свыше 45 000 единиц валовой вместимости - 130 000 рублей плюс 4,0 рубля за каждую единицу валовой вместимости;"</w:t>
      </w:r>
    </w:p>
    <w:p>
      <w:r>
        <w:t>пункт 2 статьи 358 дополнить подпунктом 9 следующего содержания: "9) суда, зарегистрированные в Российском международном реестре судов."</w:t>
      </w:r>
    </w:p>
    <w:p>
      <w:r>
        <w:t>(Утратил силу - Федеральный закон от 29.11.2012 № 202-ФЗ)</w:t>
      </w:r>
    </w:p>
    <w:p>
      <w:r>
        <w:rPr>
          <w:b/>
        </w:rPr>
        <w:t>Статья 3</w:t>
      </w:r>
    </w:p>
    <w:p>
      <w:r>
        <w:t>Статью 35 Закона Российской Федерации от 21 мая 1993 года № 5003-I "О таможенном тарифе" (Ведомости Съезда народных депутатов Российской Федерации и Верховного Совета Российской Федерации, 1993, № 23, ст. 821; Собрание законодательства Российской Федерации, 1995, № 32, ст. 3204; № 48, ст. 4567; 1996, № 1, ст. 4; 1997, № 6, ст. 709; 1999, № 7, ст. 879; № 18, ст. 2221; 2000, № 22, ст. 2263; 2002, № 30, ст. 3033; 2003, № 23, ст. 2174; № 28, ст. 2893; 2004, № 35, ст. 3607) дополнить пунктом "с" следующего содержания: "с) суда, регистрируемые в Российском международном реестре судов. Для предоставления льготы, предусмотренной настоящим пунктом, в течение 45 дней с даты принятия таможенной декларации декларант обязан представить в таможенный орган свидетельство о регистрации судна в Российском международном реестре судов и копию документа об уплате государственной пошлины за регистрацию судна в указанном реестре.".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2 и 3 настоящего Федерального закона</w:t>
      </w:r>
    </w:p>
    <w:p>
      <w:r>
        <w:rPr>
          <w:b/>
        </w:rPr>
        <w:t xml:space="preserve">2. </w:t>
      </w:r>
      <w:r>
        <w:t>Статья 2 настоящего Федерального закона вступает в силу с 1 января 2006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