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8.41. Невнесение в установленные сроки платы за негативное воздействие на окружающую среду</w:t>
      </w:r>
    </w:p>
    <w:p>
      <w:r>
        <w:t>Невнесение в установленные сроки платы за негативное воздействие на окружающую среду - влечет наложение административного штрафа на должностных лиц в размере от тридцати до шестидесяти минимальных размеров оплаты труда; на юридических лиц - от пятисот до одной тысячи минимальных размеров оплаты труда.";</w:t>
      </w:r>
    </w:p>
    <w:p>
      <w:r>
        <w:t>в части 1 статьи 23.29 слова "статьей 8.39" заменить словами "статьями 8.39, 8.41". Президент Российской Федерации В.Путин Москва, Кремль 26 декабря 2005 года № 183-ФЗ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