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18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в Федеральный закон "О политических партиях"</w:t>
      </w:r>
    </w:p>
    <w:p>
      <w:r>
        <w:rPr>
          <w:b/>
        </w:rPr>
        <w:t>Статья 1</w:t>
      </w:r>
    </w:p>
    <w:p>
      <w:r>
        <w:t>(Утратила силу - Федеральный закон от 05.04.2009 № 41-ФЗ)</w:t>
      </w:r>
    </w:p>
    <w:p>
      <w:r>
        <w:rPr>
          <w:b/>
        </w:rPr>
        <w:t>Статья 2</w:t>
      </w:r>
    </w:p>
    <w:p>
      <w:r>
        <w:t>(Утратила силу - Федеральный закон от 02.10.2012 № 157-ФЗ)</w:t>
      </w:r>
    </w:p>
    <w:p>
      <w:r>
        <w:rPr>
          <w:b/>
        </w:rPr>
        <w:t>Статья 3</w:t>
      </w:r>
    </w:p>
    <w:p>
      <w:r>
        <w:t>Положения пункта 21 статьи 18 Федерального закона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(в редакции настоящего Федерального закона), подпункта "л" пункта 2 статьи 21 и статьи 261 Федерального закона от 11 июля 2001 года № 95-ФЗ "О политических партиях" (в редакции настоящего Федерального закона) распространяются на правоотношения, связанные с рассмотрением кандидатуры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законодательным (представительным) органом государственной власти субъекта Российской Федерации, избранным в соответствии с требованиями пункта 16 статьи 35 Федерального закона от 12 июня 2002 года № 67-ФЗ "Об основных гарантиях избирательных прав и права на участие в референдуме граждан Российской Федерации".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