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товарных биржах и биржевой торговле" и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(Утратила силу - Федеральный закон от 21.11.2011 № 327-ФЗ)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1077; № 19, ст. 1752; № 27, ст. 2719, 2721; № 30, ст. 3104, 3131; № 50, ст. 5247; 2006, № 1, ст. 10; № 2, ст. 172; № 10, ст. 1067; Российская газета, 2006, 21 марта) следующие изменения</w:t>
      </w:r>
    </w:p>
    <w:p>
      <w:r>
        <w:t>в части 1 статьи 23.1 цифры "14.24" заменить цифрами "14.23"</w:t>
      </w:r>
    </w:p>
    <w:p>
      <w:r>
        <w:t>(Утратил силу - Федеральный закон от 23.07.2013 № 249-ФЗ) 3) в части 2 статьи 28.3: а) (Утратил силу - Федеральный закон от 23.07.2013 № 249-ФЗ) б) в пункте 62 слова "статьями 14.1, 14.24" заменить словами "статьей 14.1"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подпункт "в" статьи 1 Закона Российской Федерации от 30 апреля 1993 года № 4919-I "О внесении изменений в Закон Российской Федерации "О товарных биржах и биржевой торговле" (Ведомости Съезда народных депутатов Российской Федерации и Верховного Совета Российской Федерации, 1993, № 22, ст. 790)</w:t>
      </w:r>
    </w:p>
    <w:p>
      <w:r>
        <w:t>пункт 2 статьи 7 Федерального закона от 29 июня 2004 года №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№ 27, ст. 2711)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