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 Закона Российской Федерации "О Государственной границе Российской Федерации" и статью 6 Федерального закона "О порядке выезда из Российской Федерации и въезда в Российскую Федерацию"</w:t>
      </w:r>
    </w:p>
    <w:p>
      <w:r>
        <w:rPr>
          <w:b/>
        </w:rPr>
        <w:t>Статья 1</w:t>
      </w:r>
    </w:p>
    <w:p>
      <w:r>
        <w:t>(Утратила силу - Федеральный закон от 31.12.2014 № 504-ФЗ)</w:t>
      </w:r>
    </w:p>
    <w:p>
      <w:r>
        <w:rPr>
          <w:b/>
        </w:rPr>
        <w:t>Статья 2</w:t>
      </w:r>
    </w:p>
    <w:p>
      <w:r>
        <w:t>Часть пятую статьи 6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1999, № 26, ст. 3175; 2003, № 2, ст. 159) изложить в следующей редакции: "В целях настоящего Федерального закона не рассматривается как выезд из Российской Федерации и как въезд в Российскую Федерацию: пересечение Государственной границы Российской Федерации гражданином Российской Федерации, иностранным гражданином или лицом без гражданства в течение срока действия имеющейся у него визы при следовании с одной части территории Российской Федерации на другую часть ее территории через территорию иностранного государства в режиме транзитного проезда либо при следовании на российских судах через исключительную экономическую зону Российской Федерации или через открытое море без захода в иностранные порты; пересечение Государственной границы Российской Федерации гражданином Российской Федерации, иностранным гражданином или лицом без гражданства, являющимися членами экипажей и включенными в судовую роль судов, на российских рыбопромысловых судах, имеющих выданное в установленном порядке разрешение на неоднократное пересечение Государственной границы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