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об уголовной ответственности за коррупцию</w:t>
      </w:r>
    </w:p>
    <w:p>
      <w:r>
        <w:rPr>
          <w:b/>
        </w:rPr>
        <w:t>Статья 1</w:t>
      </w:r>
    </w:p>
    <w:p>
      <w:r>
        <w:t>Ратифицировать Конвенцию об уголовной ответственности за коррупцию, подписанную от имени Российской Федерации в городе Страсбурге 27 января 1999 года.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